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A48D6" w14:textId="641A5298" w:rsidR="006628FE" w:rsidRPr="00547A12" w:rsidRDefault="006628FE" w:rsidP="006628FE">
      <w:pPr>
        <w:tabs>
          <w:tab w:val="left" w:pos="1985"/>
        </w:tabs>
        <w:spacing w:after="0"/>
        <w:ind w:left="0" w:firstLine="0"/>
        <w:rPr>
          <w:rFonts w:ascii="Arial" w:hAnsi="Arial" w:cs="Arial"/>
          <w:b/>
          <w:bCs/>
          <w:sz w:val="28"/>
          <w:lang w:val="en-US"/>
        </w:rPr>
      </w:pPr>
      <w:bookmarkStart w:id="0" w:name="_GoBack"/>
      <w:bookmarkEnd w:id="0"/>
      <w:r>
        <w:rPr>
          <w:rFonts w:ascii="Arial" w:hAnsi="Arial" w:cs="Arial"/>
          <w:b/>
          <w:bCs/>
          <w:sz w:val="28"/>
          <w:lang w:val="en-US"/>
        </w:rPr>
        <w:t>3GPP TS</w:t>
      </w:r>
      <w:r w:rsidR="00AD562E">
        <w:rPr>
          <w:rFonts w:ascii="Arial" w:hAnsi="Arial" w:cs="Arial"/>
          <w:b/>
          <w:bCs/>
          <w:sz w:val="28"/>
          <w:lang w:val="en-US"/>
        </w:rPr>
        <w:t>G RAN WG1 #106bis-e</w:t>
      </w:r>
      <w:r w:rsidR="00AD562E">
        <w:rPr>
          <w:rFonts w:ascii="Arial" w:hAnsi="Arial" w:cs="Arial"/>
          <w:b/>
          <w:bCs/>
          <w:sz w:val="28"/>
          <w:lang w:val="en-US"/>
        </w:rPr>
        <w:tab/>
      </w:r>
      <w:r w:rsidR="00AD562E">
        <w:rPr>
          <w:rFonts w:ascii="Arial" w:hAnsi="Arial" w:cs="Arial"/>
          <w:b/>
          <w:bCs/>
          <w:sz w:val="28"/>
          <w:lang w:val="en-US"/>
        </w:rPr>
        <w:tab/>
      </w:r>
      <w:r w:rsidR="00AD562E">
        <w:rPr>
          <w:rFonts w:ascii="Arial" w:hAnsi="Arial" w:cs="Arial"/>
          <w:b/>
          <w:bCs/>
          <w:sz w:val="28"/>
          <w:lang w:val="en-US"/>
        </w:rPr>
        <w:tab/>
      </w:r>
      <w:r w:rsidR="00AD562E">
        <w:rPr>
          <w:rFonts w:ascii="Arial" w:hAnsi="Arial" w:cs="Arial"/>
          <w:b/>
          <w:bCs/>
          <w:sz w:val="28"/>
          <w:lang w:val="en-US"/>
        </w:rPr>
        <w:tab/>
      </w:r>
      <w:r w:rsidR="00AD562E">
        <w:rPr>
          <w:rFonts w:ascii="Arial" w:hAnsi="Arial" w:cs="Arial"/>
          <w:b/>
          <w:bCs/>
          <w:sz w:val="28"/>
          <w:lang w:val="en-US"/>
        </w:rPr>
        <w:tab/>
        <w:t>R1-</w:t>
      </w:r>
      <w:r w:rsidR="007861F0">
        <w:rPr>
          <w:rFonts w:ascii="Arial" w:hAnsi="Arial" w:cs="Arial"/>
          <w:b/>
          <w:bCs/>
          <w:sz w:val="28"/>
          <w:lang w:val="en-US"/>
        </w:rPr>
        <w:t>2109974</w:t>
      </w:r>
    </w:p>
    <w:p w14:paraId="13D91083" w14:textId="2AFD3056" w:rsidR="006628FE" w:rsidRDefault="00AD562E" w:rsidP="006628FE">
      <w:pPr>
        <w:tabs>
          <w:tab w:val="left" w:pos="1985"/>
        </w:tabs>
        <w:spacing w:after="0"/>
        <w:ind w:left="0" w:firstLine="0"/>
        <w:rPr>
          <w:rFonts w:ascii="Arial" w:hAnsi="Arial" w:cs="Arial"/>
          <w:b/>
          <w:bCs/>
          <w:sz w:val="28"/>
          <w:lang w:val="en-US"/>
        </w:rPr>
      </w:pPr>
      <w:r w:rsidRPr="00AD562E">
        <w:rPr>
          <w:rFonts w:ascii="Arial" w:hAnsi="Arial" w:cs="Arial"/>
          <w:b/>
          <w:bCs/>
          <w:sz w:val="28"/>
          <w:lang w:val="en-US"/>
        </w:rPr>
        <w:t>e-Meeting,</w:t>
      </w:r>
      <w:r>
        <w:rPr>
          <w:rFonts w:ascii="Arial" w:hAnsi="Arial" w:cs="Arial"/>
          <w:b/>
          <w:bCs/>
          <w:sz w:val="28"/>
          <w:lang w:val="en-US"/>
        </w:rPr>
        <w:t xml:space="preserve"> October 11th – 19th, 2</w:t>
      </w:r>
      <w:r w:rsidR="006628FE" w:rsidRPr="00547A12">
        <w:rPr>
          <w:rFonts w:ascii="Arial" w:hAnsi="Arial" w:cs="Arial"/>
          <w:b/>
          <w:bCs/>
          <w:sz w:val="28"/>
          <w:lang w:val="en-US"/>
        </w:rPr>
        <w:t>021</w:t>
      </w:r>
    </w:p>
    <w:p w14:paraId="13C03124"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17498B">
        <w:rPr>
          <w:rFonts w:ascii="Arial" w:eastAsia="맑은 고딕" w:hAnsi="Arial"/>
          <w:sz w:val="24"/>
          <w:lang w:val="en-US" w:eastAsia="ko-KR"/>
        </w:rPr>
        <w:t>4</w:t>
      </w:r>
    </w:p>
    <w:p w14:paraId="4F29F942"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84C483F" w14:textId="77777777"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66812" w:rsidRPr="00C66812">
        <w:rPr>
          <w:rFonts w:ascii="Arial" w:eastAsia="바탕" w:hAnsi="Arial"/>
          <w:sz w:val="24"/>
          <w:lang w:eastAsia="ko-KR"/>
        </w:rPr>
        <w:t>Discussion on propagation delay compensation enhancements</w:t>
      </w:r>
    </w:p>
    <w:p w14:paraId="417C689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CC60CB3" w14:textId="77777777" w:rsidR="00095BF5" w:rsidRPr="003637FD" w:rsidRDefault="00095BF5" w:rsidP="00B057AD">
      <w:pPr>
        <w:pStyle w:val="1"/>
      </w:pPr>
      <w:r w:rsidRPr="003637FD">
        <w:rPr>
          <w:rFonts w:hint="eastAsia"/>
        </w:rPr>
        <w:t>Introduction</w:t>
      </w:r>
    </w:p>
    <w:p w14:paraId="34E21BAD" w14:textId="0235F87D" w:rsidR="00EF588E" w:rsidRDefault="00EF588E" w:rsidP="00EF588E">
      <w:pPr>
        <w:pStyle w:val="Doc"/>
      </w:pPr>
      <w:r>
        <w:rPr>
          <w:rFonts w:hint="eastAsia"/>
        </w:rPr>
        <w:t xml:space="preserve">In the last e-meeting, </w:t>
      </w:r>
      <w:r>
        <w:t>following</w:t>
      </w:r>
      <w:r>
        <w:rPr>
          <w:rFonts w:hint="eastAsia"/>
        </w:rPr>
        <w:t xml:space="preserve"> </w:t>
      </w:r>
      <w:r w:rsidR="00AE4B74">
        <w:t>agreement and guidance were</w:t>
      </w:r>
      <w:r>
        <w:t xml:space="preserve"> made [1</w:t>
      </w:r>
      <w:r w:rsidR="00AE4B74">
        <w:t>-2</w:t>
      </w:r>
      <w:r>
        <w:t>]:</w:t>
      </w:r>
    </w:p>
    <w:tbl>
      <w:tblPr>
        <w:tblStyle w:val="a6"/>
        <w:tblW w:w="9067" w:type="dxa"/>
        <w:jc w:val="center"/>
        <w:tblLook w:val="04A0" w:firstRow="1" w:lastRow="0" w:firstColumn="1" w:lastColumn="0" w:noHBand="0" w:noVBand="1"/>
      </w:tblPr>
      <w:tblGrid>
        <w:gridCol w:w="9067"/>
      </w:tblGrid>
      <w:tr w:rsidR="004F6257" w:rsidRPr="004F6257" w14:paraId="7F77FA9A" w14:textId="77777777" w:rsidTr="004F6257">
        <w:trPr>
          <w:jc w:val="center"/>
        </w:trPr>
        <w:tc>
          <w:tcPr>
            <w:tcW w:w="9067" w:type="dxa"/>
          </w:tcPr>
          <w:p w14:paraId="3A0AD880" w14:textId="0A2AD003" w:rsidR="00AE4B74" w:rsidRDefault="00AE4B74" w:rsidP="00AE4B74">
            <w:pPr>
              <w:pStyle w:val="Doc"/>
              <w:ind w:firstLineChars="0" w:firstLine="0"/>
            </w:pPr>
            <w:r>
              <w:rPr>
                <w:rStyle w:val="agreementHEADChar"/>
              </w:rPr>
              <w:t>C</w:t>
            </w:r>
            <w:r w:rsidRPr="00AE4B74">
              <w:rPr>
                <w:rStyle w:val="agreementHEADChar"/>
              </w:rPr>
              <w:t>onclusion</w:t>
            </w:r>
            <w:r>
              <w:t>: For the objective on enhancements for support of time synchronization, RAN should provide the following guidance:</w:t>
            </w:r>
          </w:p>
          <w:p w14:paraId="6F9B414C" w14:textId="3F00A760" w:rsidR="00AE4B74" w:rsidRDefault="00AE4B74" w:rsidP="00AE4B74">
            <w:pPr>
              <w:pStyle w:val="Doc"/>
            </w:pPr>
            <w:r>
              <w:t>- RAN4 to provide reply LS to RAN1 (e.g. in response to R1-2108635 on TA-based PDC and a potential RAN1 LS on RTT-based PDC) before the start of RAN1#107-e (Nov 11th)</w:t>
            </w:r>
          </w:p>
          <w:p w14:paraId="3A64CA59" w14:textId="77777777" w:rsidR="00AE4B74" w:rsidRDefault="00AE4B74" w:rsidP="00AE4B74">
            <w:pPr>
              <w:pStyle w:val="Doc"/>
            </w:pPr>
          </w:p>
          <w:p w14:paraId="23FFB09D" w14:textId="77777777" w:rsidR="00AE4B74" w:rsidRPr="00AE4B74" w:rsidRDefault="00AE4B74" w:rsidP="00AE4B74">
            <w:pPr>
              <w:spacing w:before="0" w:after="0" w:line="252" w:lineRule="auto"/>
              <w:ind w:left="0" w:firstLine="0"/>
              <w:contextualSpacing/>
              <w:jc w:val="left"/>
              <w:rPr>
                <w:rFonts w:ascii="Times" w:eastAsia="바탕" w:hAnsi="Times"/>
                <w:b/>
                <w:i/>
                <w:szCs w:val="24"/>
                <w:highlight w:val="green"/>
                <w:lang w:eastAsia="zh-CN"/>
              </w:rPr>
            </w:pPr>
            <w:r w:rsidRPr="00AE4B74">
              <w:rPr>
                <w:rFonts w:ascii="Times" w:eastAsia="바탕" w:hAnsi="Times"/>
                <w:b/>
                <w:szCs w:val="24"/>
                <w:highlight w:val="green"/>
                <w:lang w:eastAsia="zh-CN"/>
              </w:rPr>
              <w:t>Agreement</w:t>
            </w:r>
          </w:p>
          <w:p w14:paraId="23273D65" w14:textId="77777777" w:rsidR="00AE4B74" w:rsidRDefault="00AE4B74" w:rsidP="00AE4B74">
            <w:pPr>
              <w:spacing w:before="0" w:after="0" w:line="252" w:lineRule="auto"/>
              <w:ind w:left="0" w:firstLine="0"/>
              <w:contextualSpacing/>
              <w:jc w:val="left"/>
              <w:rPr>
                <w:rFonts w:ascii="Times" w:eastAsia="바탕" w:hAnsi="Times"/>
                <w:bCs/>
                <w:szCs w:val="24"/>
                <w:lang w:eastAsia="zh-CN"/>
              </w:rPr>
            </w:pPr>
            <w:r w:rsidRPr="00AE4B74">
              <w:rPr>
                <w:rFonts w:ascii="Times" w:eastAsia="바탕" w:hAnsi="Times"/>
                <w:bCs/>
                <w:szCs w:val="24"/>
                <w:lang w:eastAsia="zh-CN"/>
              </w:rPr>
              <w:t>SRS can be used for Rx – Tx time difference estimation at gNB side for RTT-based propagation delay compensation, if RTT-based propagation delay compensation is supported.</w:t>
            </w:r>
          </w:p>
          <w:p w14:paraId="571ACE2F" w14:textId="77777777" w:rsidR="00AE4B74" w:rsidRPr="00AE4B74" w:rsidRDefault="00AE4B74" w:rsidP="00AE4B74">
            <w:pPr>
              <w:spacing w:before="0" w:after="0" w:line="252" w:lineRule="auto"/>
              <w:ind w:left="0" w:firstLine="0"/>
              <w:contextualSpacing/>
              <w:jc w:val="left"/>
              <w:rPr>
                <w:rFonts w:ascii="Times" w:eastAsia="바탕" w:hAnsi="Times"/>
                <w:bCs/>
                <w:szCs w:val="24"/>
                <w:lang w:eastAsia="zh-CN"/>
              </w:rPr>
            </w:pPr>
          </w:p>
          <w:p w14:paraId="6D6438A5" w14:textId="77777777" w:rsidR="00AE4B74" w:rsidRPr="00AE4B74" w:rsidRDefault="00AE4B74" w:rsidP="00AE4B74">
            <w:pPr>
              <w:spacing w:before="0" w:after="0" w:line="252" w:lineRule="auto"/>
              <w:ind w:left="0" w:firstLine="0"/>
              <w:contextualSpacing/>
              <w:jc w:val="left"/>
              <w:rPr>
                <w:rFonts w:ascii="Times" w:eastAsia="바탕" w:hAnsi="Times"/>
                <w:b/>
                <w:i/>
                <w:szCs w:val="24"/>
                <w:highlight w:val="green"/>
                <w:lang w:eastAsia="zh-CN"/>
              </w:rPr>
            </w:pPr>
            <w:r w:rsidRPr="00AE4B74">
              <w:rPr>
                <w:rFonts w:ascii="Times" w:eastAsia="바탕" w:hAnsi="Times"/>
                <w:b/>
                <w:szCs w:val="24"/>
                <w:highlight w:val="green"/>
                <w:lang w:eastAsia="zh-CN"/>
              </w:rPr>
              <w:t>Agreement</w:t>
            </w:r>
          </w:p>
          <w:p w14:paraId="38DDF0E0" w14:textId="77777777" w:rsidR="00AE4B74" w:rsidRPr="00AE4B74" w:rsidRDefault="00AE4B74" w:rsidP="00AE4B74">
            <w:pPr>
              <w:spacing w:before="0" w:after="0" w:line="252" w:lineRule="auto"/>
              <w:ind w:left="0" w:firstLine="0"/>
              <w:contextualSpacing/>
              <w:jc w:val="left"/>
              <w:rPr>
                <w:rFonts w:ascii="Times" w:eastAsia="바탕" w:hAnsi="Times"/>
                <w:bCs/>
                <w:szCs w:val="24"/>
                <w:lang w:eastAsia="zh-CN"/>
              </w:rPr>
            </w:pPr>
            <w:r w:rsidRPr="00AE4B74">
              <w:rPr>
                <w:rFonts w:ascii="Times" w:eastAsia="바탕" w:hAnsi="Times"/>
                <w:bCs/>
                <w:szCs w:val="24"/>
                <w:lang w:eastAsia="zh-CN"/>
              </w:rPr>
              <w:t xml:space="preserve">If RTT-based propagation delay compensation is supported, </w:t>
            </w:r>
          </w:p>
          <w:p w14:paraId="356EA09C" w14:textId="77777777" w:rsidR="00AE4B74" w:rsidRPr="00AE4B74" w:rsidRDefault="00AE4B74" w:rsidP="00AE4B74">
            <w:pPr>
              <w:numPr>
                <w:ilvl w:val="0"/>
                <w:numId w:val="35"/>
              </w:numPr>
              <w:spacing w:before="0" w:after="0" w:line="252" w:lineRule="auto"/>
              <w:contextualSpacing/>
              <w:jc w:val="left"/>
              <w:rPr>
                <w:rFonts w:ascii="Times" w:eastAsia="바탕" w:hAnsi="Times"/>
                <w:bCs/>
                <w:szCs w:val="24"/>
                <w:lang w:eastAsia="zh-CN"/>
              </w:rPr>
            </w:pPr>
            <w:r w:rsidRPr="00AE4B74">
              <w:rPr>
                <w:rFonts w:ascii="Times" w:eastAsia="바탕" w:hAnsi="Times"/>
                <w:bCs/>
                <w:szCs w:val="24"/>
                <w:lang w:eastAsia="zh-CN"/>
              </w:rPr>
              <w:t>CSI-RS for tracking (TRS) can be used for Rx – Tx time difference estimation at UE side, if PRS is not configured for the UE.</w:t>
            </w:r>
          </w:p>
          <w:p w14:paraId="70145557" w14:textId="77777777" w:rsidR="00AE4B74" w:rsidRPr="00AE4B74" w:rsidRDefault="00AE4B74" w:rsidP="00AE4B74">
            <w:pPr>
              <w:numPr>
                <w:ilvl w:val="0"/>
                <w:numId w:val="35"/>
              </w:numPr>
              <w:spacing w:before="0" w:after="0" w:line="252" w:lineRule="auto"/>
              <w:contextualSpacing/>
              <w:jc w:val="left"/>
              <w:rPr>
                <w:rFonts w:ascii="Times" w:eastAsia="바탕" w:hAnsi="Times"/>
                <w:bCs/>
                <w:szCs w:val="24"/>
                <w:lang w:eastAsia="zh-CN"/>
              </w:rPr>
            </w:pPr>
            <w:r w:rsidRPr="00AE4B74">
              <w:rPr>
                <w:rFonts w:ascii="Times" w:eastAsia="바탕" w:hAnsi="Times"/>
                <w:bCs/>
                <w:szCs w:val="24"/>
                <w:lang w:eastAsia="zh-CN"/>
              </w:rPr>
              <w:t xml:space="preserve">PRS can be used for Rx – Tx time difference estimation at UE side, if PRS is configured for the UE.  </w:t>
            </w:r>
          </w:p>
          <w:p w14:paraId="2D430733" w14:textId="30EFC972" w:rsidR="00AE4B74" w:rsidRPr="007F39D5" w:rsidRDefault="00AE4B74" w:rsidP="00AE4B74">
            <w:pPr>
              <w:spacing w:before="0" w:after="0" w:line="240" w:lineRule="auto"/>
              <w:jc w:val="left"/>
              <w:rPr>
                <w:rFonts w:eastAsia="맑은 고딕"/>
                <w:bCs/>
                <w:sz w:val="21"/>
                <w:szCs w:val="21"/>
                <w:lang w:val="en-US" w:eastAsia="en-GB"/>
              </w:rPr>
            </w:pPr>
          </w:p>
        </w:tc>
      </w:tr>
    </w:tbl>
    <w:p w14:paraId="38D5E64C" w14:textId="77777777" w:rsidR="00037C1C" w:rsidRDefault="00037C1C" w:rsidP="00037C1C">
      <w:pPr>
        <w:pStyle w:val="Doc"/>
        <w:ind w:firstLineChars="150" w:firstLine="330"/>
      </w:pPr>
      <w:r>
        <w:rPr>
          <w:rFonts w:hint="eastAsia"/>
        </w:rPr>
        <w:t xml:space="preserve">In this contribution, we discuss and </w:t>
      </w:r>
      <w:r>
        <w:t>provide</w:t>
      </w:r>
      <w:r>
        <w:rPr>
          <w:rFonts w:hint="eastAsia"/>
        </w:rPr>
        <w:t xml:space="preserve"> </w:t>
      </w:r>
      <w:r>
        <w:t xml:space="preserve">our views on </w:t>
      </w:r>
      <w:r w:rsidRPr="00037C1C">
        <w:t>propagation delay compensation enhancements</w:t>
      </w:r>
      <w:r>
        <w:t xml:space="preserve"> and necessity of RAN1 involvement. </w:t>
      </w:r>
    </w:p>
    <w:p w14:paraId="00F0D14C" w14:textId="77777777" w:rsidR="00037C1C" w:rsidRPr="00037C1C" w:rsidRDefault="00037C1C" w:rsidP="00037C1C">
      <w:pPr>
        <w:pStyle w:val="Doc"/>
        <w:ind w:firstLineChars="150" w:firstLine="330"/>
      </w:pPr>
    </w:p>
    <w:p w14:paraId="319A025D" w14:textId="77777777" w:rsidR="00993C5F" w:rsidRDefault="00A83214" w:rsidP="00F0105D">
      <w:pPr>
        <w:pStyle w:val="1"/>
      </w:pPr>
      <w:r>
        <w:t>Discussion</w:t>
      </w:r>
    </w:p>
    <w:p w14:paraId="1CB23ED9" w14:textId="56B4DA01" w:rsidR="00B956FB" w:rsidRDefault="009437FC" w:rsidP="00B956FB">
      <w:pPr>
        <w:pStyle w:val="1"/>
        <w:numPr>
          <w:ilvl w:val="1"/>
          <w:numId w:val="1"/>
        </w:numPr>
      </w:pPr>
      <w:r>
        <w:t>Propagation delay compensation schemes</w:t>
      </w:r>
    </w:p>
    <w:p w14:paraId="731C4455" w14:textId="1BC799E1" w:rsidR="009437FC" w:rsidRDefault="009437FC" w:rsidP="009437FC">
      <w:pPr>
        <w:pStyle w:val="Doc"/>
        <w:rPr>
          <w:lang w:val="en-GB"/>
        </w:rPr>
      </w:pPr>
      <w:r>
        <w:rPr>
          <w:lang w:val="en-GB"/>
        </w:rPr>
        <w:t>I</w:t>
      </w:r>
      <w:r>
        <w:rPr>
          <w:rFonts w:hint="eastAsia"/>
          <w:lang w:val="en-GB"/>
        </w:rPr>
        <w:t xml:space="preserve">n the last RAN meeting, it has been discussed whether to support both TA-based PDC and </w:t>
      </w:r>
      <w:r>
        <w:rPr>
          <w:lang w:val="en-GB"/>
        </w:rPr>
        <w:t xml:space="preserve">RTT-based PDC. From discussion in RAN1 so far, it would be common understanding that TA-based PDC with existing assumption could not cover control-to-control scenario. </w:t>
      </w:r>
      <w:r w:rsidR="00C45CC5">
        <w:rPr>
          <w:lang w:val="en-GB"/>
        </w:rPr>
        <w:t>Therefore, i</w:t>
      </w:r>
      <w:r w:rsidR="00BA1424">
        <w:rPr>
          <w:lang w:val="en-GB"/>
        </w:rPr>
        <w:t>n order to support control-to-control scenario, it would be necessary to</w:t>
      </w:r>
      <w:r w:rsidR="00C45CC5">
        <w:rPr>
          <w:lang w:val="en-GB"/>
        </w:rPr>
        <w:t xml:space="preserve"> support</w:t>
      </w:r>
      <w:r w:rsidR="00BA1424">
        <w:rPr>
          <w:lang w:val="en-GB"/>
        </w:rPr>
        <w:t xml:space="preserve"> either RTT-based PDC </w:t>
      </w:r>
      <w:r w:rsidR="00C45CC5">
        <w:rPr>
          <w:lang w:val="en-GB"/>
        </w:rPr>
        <w:t>or</w:t>
      </w:r>
      <w:r w:rsidR="00BA1424">
        <w:rPr>
          <w:lang w:val="en-GB"/>
        </w:rPr>
        <w:t xml:space="preserve"> TA-based PDC with reduced </w:t>
      </w:r>
      <w:r w:rsidR="00C45CC5">
        <w:rPr>
          <w:lang w:val="en-GB"/>
        </w:rPr>
        <w:t>timing error.</w:t>
      </w:r>
    </w:p>
    <w:p w14:paraId="0D6FC7FE" w14:textId="6C84CAA3" w:rsidR="00C45CC5" w:rsidRDefault="00C45CC5" w:rsidP="009437FC">
      <w:pPr>
        <w:pStyle w:val="Doc"/>
        <w:rPr>
          <w:lang w:val="en-GB"/>
        </w:rPr>
      </w:pPr>
      <w:r>
        <w:rPr>
          <w:lang w:val="en-GB"/>
        </w:rPr>
        <w:lastRenderedPageBreak/>
        <w:t xml:space="preserve">As RAN guidance above, reply LS from RAN 4 would be essential to discuss whether TA-based PDC with reduced timing error can be used for </w:t>
      </w:r>
      <w:r w:rsidRPr="00C45CC5">
        <w:rPr>
          <w:lang w:val="en-GB"/>
        </w:rPr>
        <w:t>time synchronization</w:t>
      </w:r>
      <w:r>
        <w:rPr>
          <w:lang w:val="en-GB"/>
        </w:rPr>
        <w:t>. Considering limited time to discuss, we propose following:</w:t>
      </w:r>
    </w:p>
    <w:p w14:paraId="2DE03645" w14:textId="77F38D76" w:rsidR="00C45CC5" w:rsidRDefault="00C45CC5" w:rsidP="00C45CC5">
      <w:pPr>
        <w:pStyle w:val="proposal"/>
        <w:rPr>
          <w:sz w:val="21"/>
          <w:szCs w:val="21"/>
        </w:rPr>
      </w:pPr>
      <w:r>
        <w:t>Observation</w:t>
      </w:r>
      <w:r>
        <w:rPr>
          <w:rFonts w:hint="eastAsia"/>
        </w:rPr>
        <w:t xml:space="preserve"> </w:t>
      </w:r>
      <w:r>
        <w:t>#1:</w:t>
      </w:r>
      <w:r>
        <w:rPr>
          <w:rFonts w:hint="eastAsia"/>
        </w:rPr>
        <w:t xml:space="preserve"> </w:t>
      </w:r>
      <w:r>
        <w:t xml:space="preserve">Discuss RTT-based PDC in RAN1#106bis-e especially for the equation for performance analysis in terms of time synchronization. Once reply LS from RAN4 is received, discuss to support </w:t>
      </w:r>
      <w:r w:rsidR="00361220">
        <w:t xml:space="preserve">either RTT-based PDC or TA-based PDC for minimal specification effort. </w:t>
      </w:r>
    </w:p>
    <w:p w14:paraId="1E018799" w14:textId="77777777" w:rsidR="00B956FB" w:rsidRPr="00C45CC5" w:rsidRDefault="00B956FB" w:rsidP="00B956FB">
      <w:pPr>
        <w:pStyle w:val="Doc"/>
        <w:rPr>
          <w:lang w:val="en-GB"/>
        </w:rPr>
      </w:pPr>
    </w:p>
    <w:p w14:paraId="745C080A" w14:textId="319E2E97" w:rsidR="00AF7A50" w:rsidRDefault="00AE4B74" w:rsidP="00AF7A50">
      <w:pPr>
        <w:pStyle w:val="1"/>
        <w:numPr>
          <w:ilvl w:val="1"/>
          <w:numId w:val="1"/>
        </w:numPr>
      </w:pPr>
      <w:r>
        <w:t>Error budget equation for RTT-based PDC</w:t>
      </w:r>
    </w:p>
    <w:p w14:paraId="1ACBC42E" w14:textId="16B15128" w:rsidR="00AE4B74" w:rsidRDefault="00066850" w:rsidP="00A37CAA">
      <w:pPr>
        <w:pStyle w:val="Doc"/>
      </w:pPr>
      <w:r>
        <w:t>For RTT-based mechanism,</w:t>
      </w:r>
      <w:r w:rsidR="00715BEB">
        <w:t xml:space="preserve"> following equation has been discussed to analysis</w:t>
      </w:r>
      <w:r>
        <w:t xml:space="preserve"> </w:t>
      </w:r>
      <w:r w:rsidRPr="0059068E">
        <w:t>the total synchronicity error</w:t>
      </w:r>
      <w:r w:rsidR="00715BEB">
        <w:t xml:space="preserve"> </w:t>
      </w:r>
    </w:p>
    <w:tbl>
      <w:tblPr>
        <w:tblStyle w:val="a6"/>
        <w:tblW w:w="0" w:type="auto"/>
        <w:tblLook w:val="04A0" w:firstRow="1" w:lastRow="0" w:firstColumn="1" w:lastColumn="0" w:noHBand="0" w:noVBand="1"/>
      </w:tblPr>
      <w:tblGrid>
        <w:gridCol w:w="9628"/>
      </w:tblGrid>
      <w:tr w:rsidR="00AE4B74" w14:paraId="4E309BB3" w14:textId="77777777" w:rsidTr="00AE4B74">
        <w:tc>
          <w:tcPr>
            <w:tcW w:w="9628" w:type="dxa"/>
          </w:tcPr>
          <w:p w14:paraId="0FD8A5AA" w14:textId="77777777" w:rsidR="00AE4B74" w:rsidRPr="00AE4B74" w:rsidRDefault="00AE4B74" w:rsidP="00AE4B74">
            <w:pPr>
              <w:spacing w:before="0" w:after="0" w:line="240" w:lineRule="auto"/>
              <w:ind w:left="0" w:firstLine="0"/>
              <w:jc w:val="left"/>
              <w:rPr>
                <w:rFonts w:ascii="Times" w:eastAsia="바탕" w:hAnsi="Times"/>
                <w:b/>
                <w:szCs w:val="24"/>
                <w:highlight w:val="green"/>
                <w:lang w:eastAsia="zh-CN"/>
              </w:rPr>
            </w:pPr>
            <w:r w:rsidRPr="00AE4B74">
              <w:rPr>
                <w:rFonts w:ascii="Times" w:eastAsia="바탕" w:hAnsi="Times"/>
                <w:b/>
                <w:szCs w:val="24"/>
                <w:highlight w:val="green"/>
                <w:lang w:eastAsia="zh-CN"/>
              </w:rPr>
              <w:t>Agreement</w:t>
            </w:r>
          </w:p>
          <w:p w14:paraId="0558189E" w14:textId="77777777" w:rsidR="00AE4B74" w:rsidRPr="00AE4B74" w:rsidRDefault="00AE4B74" w:rsidP="00AE4B74">
            <w:pPr>
              <w:spacing w:before="0" w:after="0" w:line="240" w:lineRule="auto"/>
              <w:ind w:left="0" w:firstLine="0"/>
              <w:jc w:val="left"/>
              <w:rPr>
                <w:rFonts w:ascii="Times" w:eastAsia="바탕" w:hAnsi="Times"/>
                <w:szCs w:val="24"/>
                <w:lang w:eastAsia="zh-CN"/>
              </w:rPr>
            </w:pPr>
            <w:r w:rsidRPr="00AE4B74">
              <w:rPr>
                <w:rFonts w:ascii="Times" w:eastAsia="바탕" w:hAnsi="Times"/>
                <w:szCs w:val="24"/>
                <w:lang w:eastAsia="zh-CN"/>
              </w:rPr>
              <w:t>Take the following two alternatives as the equation for evaluation of the overall time synchronization error for RTT-based propagation delay compensation. RAN1 to select one of the alternatives in RAN1#106bis-e.</w:t>
            </w:r>
          </w:p>
          <w:p w14:paraId="1FB51F2C" w14:textId="77777777" w:rsidR="00AE4B74" w:rsidRPr="00AE4B74" w:rsidRDefault="00AE4B74" w:rsidP="00AE4B74">
            <w:pPr>
              <w:numPr>
                <w:ilvl w:val="0"/>
                <w:numId w:val="24"/>
              </w:numPr>
              <w:autoSpaceDE w:val="0"/>
              <w:autoSpaceDN w:val="0"/>
              <w:adjustRightInd w:val="0"/>
              <w:snapToGrid w:val="0"/>
              <w:spacing w:before="0" w:after="0" w:line="240" w:lineRule="auto"/>
              <w:jc w:val="left"/>
              <w:rPr>
                <w:rFonts w:ascii="Times" w:eastAsia="바탕" w:hAnsi="Times"/>
                <w:b/>
                <w:bCs/>
                <w:color w:val="000000"/>
                <w:szCs w:val="24"/>
                <w:lang w:eastAsia="zh-CN"/>
              </w:rPr>
            </w:pPr>
            <w:r w:rsidRPr="00AE4B74">
              <w:rPr>
                <w:rFonts w:ascii="Times" w:eastAsia="바탕" w:hAnsi="Times"/>
                <w:b/>
                <w:color w:val="000000"/>
                <w:szCs w:val="24"/>
                <w:lang w:eastAsia="zh-CN"/>
              </w:rPr>
              <w:t xml:space="preserve">Alt. 1: </w:t>
            </w:r>
          </w:p>
          <w:p w14:paraId="02799030" w14:textId="66D49C94" w:rsidR="00AE4B74" w:rsidRPr="00AE4B74" w:rsidRDefault="00AE4B74" w:rsidP="00AE4B74">
            <w:pPr>
              <w:spacing w:before="0" w:after="0" w:line="240" w:lineRule="auto"/>
              <w:ind w:left="0" w:firstLine="0"/>
              <w:jc w:val="center"/>
              <w:rPr>
                <w:rFonts w:ascii="Times" w:eastAsia="바탕" w:hAnsi="Times"/>
                <w:sz w:val="21"/>
                <w:szCs w:val="21"/>
                <w:lang w:eastAsia="zh-CN"/>
              </w:rPr>
            </w:pPr>
            <w:r w:rsidRPr="00AE4B74">
              <w:rPr>
                <w:rFonts w:ascii="Times" w:eastAsia="바탕" w:hAnsi="Times"/>
                <w:noProof/>
                <w:szCs w:val="24"/>
                <w:lang w:val="en-US" w:eastAsia="ko-KR"/>
              </w:rPr>
              <w:drawing>
                <wp:inline distT="0" distB="0" distL="0" distR="0" wp14:anchorId="3EEA8C0A" wp14:editId="2A06ED91">
                  <wp:extent cx="5098415" cy="56324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8415" cy="563245"/>
                          </a:xfrm>
                          <a:prstGeom prst="rect">
                            <a:avLst/>
                          </a:prstGeom>
                          <a:noFill/>
                          <a:ln>
                            <a:noFill/>
                          </a:ln>
                        </pic:spPr>
                      </pic:pic>
                    </a:graphicData>
                  </a:graphic>
                </wp:inline>
              </w:drawing>
            </w:r>
          </w:p>
          <w:p w14:paraId="0C9D3391" w14:textId="77777777" w:rsidR="00AE4B74" w:rsidRPr="00AE4B74" w:rsidRDefault="00AE4B74" w:rsidP="00AE4B74">
            <w:pPr>
              <w:spacing w:before="0" w:after="0" w:line="240" w:lineRule="auto"/>
              <w:ind w:left="0" w:firstLine="0"/>
              <w:jc w:val="left"/>
              <w:rPr>
                <w:rFonts w:ascii="Times" w:eastAsia="바탕" w:hAnsi="Times"/>
                <w:b/>
                <w:color w:val="000000"/>
                <w:sz w:val="21"/>
                <w:szCs w:val="21"/>
                <w:lang w:eastAsia="zh-CN"/>
              </w:rPr>
            </w:pPr>
          </w:p>
          <w:p w14:paraId="05D00904" w14:textId="4901F5FD" w:rsidR="00AE4B74" w:rsidRPr="00AE4B74" w:rsidRDefault="0052641C" w:rsidP="00AE4B74">
            <w:pPr>
              <w:numPr>
                <w:ilvl w:val="1"/>
                <w:numId w:val="24"/>
              </w:numPr>
              <w:autoSpaceDE w:val="0"/>
              <w:autoSpaceDN w:val="0"/>
              <w:adjustRightInd w:val="0"/>
              <w:snapToGrid w:val="0"/>
              <w:spacing w:before="0" w:after="0" w:line="240" w:lineRule="auto"/>
              <w:ind w:leftChars="350" w:left="1057" w:hanging="357"/>
              <w:contextualSpacing/>
              <w:jc w:val="left"/>
              <w:rPr>
                <w:rFonts w:ascii="Times" w:eastAsia="바탕" w:hAnsi="Times"/>
                <w:szCs w:val="24"/>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AE4B74" w:rsidRPr="00AE4B74">
              <w:rPr>
                <w:rFonts w:ascii="Times" w:eastAsia="바탕" w:hAnsi="Times" w:hint="eastAsia"/>
                <w:szCs w:val="24"/>
                <w:lang w:eastAsia="zh-CN"/>
              </w:rPr>
              <w:t xml:space="preserve"> </w:t>
            </w:r>
            <w:r w:rsidR="00AE4B74" w:rsidRPr="00AE4B74">
              <w:rPr>
                <w:rFonts w:ascii="Times" w:eastAsia="바탕" w:hAnsi="Times"/>
                <w:szCs w:val="24"/>
                <w:lang w:eastAsia="zh-CN"/>
              </w:rPr>
              <w:t>is to reflect the error due to indication granularity of Rx-Tx time difference</w:t>
            </w:r>
          </w:p>
          <w:p w14:paraId="18F67F91" w14:textId="1BB89A39" w:rsidR="00AE4B74" w:rsidRPr="00AE4B74" w:rsidRDefault="00AE4B74" w:rsidP="00AE4B74">
            <w:pPr>
              <w:numPr>
                <w:ilvl w:val="1"/>
                <w:numId w:val="24"/>
              </w:numPr>
              <w:autoSpaceDE w:val="0"/>
              <w:autoSpaceDN w:val="0"/>
              <w:adjustRightInd w:val="0"/>
              <w:snapToGrid w:val="0"/>
              <w:spacing w:before="0" w:after="0" w:line="240" w:lineRule="auto"/>
              <w:ind w:leftChars="350" w:left="1057" w:hanging="357"/>
              <w:contextualSpacing/>
              <w:jc w:val="left"/>
              <w:rPr>
                <w:rFonts w:ascii="Times" w:eastAsia="DengXian" w:hAnsi="Times"/>
                <w:iCs/>
                <w:szCs w:val="24"/>
                <w:lang w:eastAsia="ja-JP"/>
              </w:rPr>
            </w:pPr>
            <m:oMath>
              <m:r>
                <w:rPr>
                  <w:rFonts w:ascii="Cambria Math" w:eastAsia="DengXian" w:hAnsi="Cambria Math"/>
                  <w:lang w:eastAsia="zh-CN"/>
                </w:rPr>
                <m:t>er</m:t>
              </m:r>
              <m:sSub>
                <m:sSubPr>
                  <m:ctrlPr>
                    <w:rPr>
                      <w:rFonts w:ascii="Cambria Math" w:eastAsia="맑은 고딕" w:hAnsi="Cambria Math"/>
                      <w:i/>
                      <w:iCs/>
                    </w:rPr>
                  </m:ctrlPr>
                </m:sSubPr>
                <m:e>
                  <m:r>
                    <w:rPr>
                      <w:rFonts w:ascii="Cambria Math" w:hAnsi="Cambria Math"/>
                    </w:rPr>
                    <m:t>ror</m:t>
                  </m:r>
                </m:e>
                <m:sub>
                  <m:r>
                    <w:rPr>
                      <w:rFonts w:ascii="Cambria Math" w:hAnsi="Cambria Math"/>
                    </w:rPr>
                    <m:t>gNB,RxTxDiff</m:t>
                  </m:r>
                </m:sub>
              </m:sSub>
            </m:oMath>
            <w:r w:rsidRPr="00AE4B74">
              <w:rPr>
                <w:rFonts w:ascii="Times" w:eastAsia="DengXian" w:hAnsi="Times"/>
                <w:iCs/>
                <w:szCs w:val="24"/>
                <w:lang w:eastAsia="ja-JP"/>
              </w:rPr>
              <w:t xml:space="preserve"> and </w:t>
            </w:r>
            <m:oMath>
              <m:r>
                <m:rPr>
                  <m:sty m:val="p"/>
                </m:rPr>
                <w:rPr>
                  <w:rFonts w:ascii="Cambria Math" w:eastAsia="DengXian" w:hAnsi="Cambria Math"/>
                  <w:lang w:eastAsia="ja-JP"/>
                </w:rPr>
                <m:t>e</m:t>
              </m:r>
              <m:r>
                <w:rPr>
                  <w:rFonts w:ascii="Cambria Math" w:hAnsi="Cambria Math"/>
                </w:rPr>
                <m:t>r</m:t>
              </m:r>
              <m:sSub>
                <m:sSubPr>
                  <m:ctrlPr>
                    <w:rPr>
                      <w:rFonts w:ascii="Cambria Math" w:eastAsia="맑은 고딕" w:hAnsi="Cambria Math"/>
                      <w:i/>
                      <w:iCs/>
                    </w:rPr>
                  </m:ctrlPr>
                </m:sSubPr>
                <m:e>
                  <m:r>
                    <w:rPr>
                      <w:rFonts w:ascii="Cambria Math" w:hAnsi="Cambria Math"/>
                    </w:rPr>
                    <m:t>ror</m:t>
                  </m:r>
                </m:e>
                <m:sub>
                  <m:r>
                    <w:rPr>
                      <w:rFonts w:ascii="Cambria Math" w:hAnsi="Cambria Math"/>
                    </w:rPr>
                    <m:t>UE, RxTxDiff</m:t>
                  </m:r>
                </m:sub>
              </m:sSub>
            </m:oMath>
            <w:r w:rsidRPr="00AE4B74">
              <w:rPr>
                <w:rFonts w:ascii="Times" w:eastAsia="DengXian" w:hAnsi="Times"/>
                <w:iCs/>
                <w:szCs w:val="24"/>
                <w:lang w:eastAsia="ja-JP"/>
              </w:rPr>
              <w:t xml:space="preserve"> reflects the measurement inaccuracy of </w:t>
            </w:r>
            <w:r w:rsidRPr="00AE4B74">
              <w:rPr>
                <w:rFonts w:ascii="Times" w:eastAsia="DengXian" w:hAnsi="Times"/>
                <w:szCs w:val="24"/>
                <w:lang w:eastAsia="ja-JP"/>
              </w:rPr>
              <w:t xml:space="preserve">gNB Rx-Tx time difference, and </w:t>
            </w:r>
            <w:r w:rsidRPr="00AE4B74">
              <w:rPr>
                <w:rFonts w:ascii="Times" w:eastAsia="DengXian" w:hAnsi="Times"/>
                <w:iCs/>
                <w:szCs w:val="24"/>
                <w:lang w:eastAsia="ja-JP"/>
              </w:rPr>
              <w:t xml:space="preserve">the measurement inaccuracy of </w:t>
            </w:r>
            <w:r w:rsidRPr="00AE4B74">
              <w:rPr>
                <w:rFonts w:ascii="Times" w:eastAsia="DengXian" w:hAnsi="Times"/>
                <w:szCs w:val="24"/>
                <w:lang w:eastAsia="x-none"/>
              </w:rPr>
              <w:t xml:space="preserve">UE </w:t>
            </w:r>
            <w:r w:rsidRPr="00AE4B74">
              <w:rPr>
                <w:rFonts w:ascii="Times" w:eastAsia="DengXian" w:hAnsi="Times"/>
                <w:szCs w:val="24"/>
                <w:lang w:eastAsia="ja-JP"/>
              </w:rPr>
              <w:t xml:space="preserve">Rx-Tx time difference, respectively. </w:t>
            </w:r>
          </w:p>
          <w:p w14:paraId="43888CD5" w14:textId="77777777" w:rsidR="00AE4B74" w:rsidRPr="00AE4B74" w:rsidRDefault="00AE4B74" w:rsidP="00AE4B74">
            <w:pPr>
              <w:numPr>
                <w:ilvl w:val="1"/>
                <w:numId w:val="24"/>
              </w:numPr>
              <w:autoSpaceDE w:val="0"/>
              <w:autoSpaceDN w:val="0"/>
              <w:adjustRightInd w:val="0"/>
              <w:snapToGrid w:val="0"/>
              <w:spacing w:before="0" w:after="0" w:line="240" w:lineRule="auto"/>
              <w:ind w:leftChars="350" w:left="1057" w:hanging="357"/>
              <w:contextualSpacing/>
              <w:jc w:val="left"/>
              <w:rPr>
                <w:rFonts w:ascii="Times" w:eastAsia="DengXian" w:hAnsi="Times"/>
                <w:iCs/>
                <w:szCs w:val="24"/>
                <w:lang w:eastAsia="ja-JP"/>
              </w:rPr>
            </w:pPr>
            <w:r w:rsidRPr="00AE4B74">
              <w:rPr>
                <w:rFonts w:ascii="Times" w:eastAsia="DengXian" w:hAnsi="Times"/>
                <w:szCs w:val="24"/>
                <w:lang w:eastAsia="ja-JP"/>
              </w:rPr>
              <w:t>Note: The equation may be updated after clarification on the gNB TX-RX timing difference and UE TX-RX timing difference</w:t>
            </w:r>
          </w:p>
          <w:p w14:paraId="688FB24D" w14:textId="77777777" w:rsidR="00AE4B74" w:rsidRPr="00AE4B74" w:rsidRDefault="00AE4B74" w:rsidP="00AE4B74">
            <w:pPr>
              <w:numPr>
                <w:ilvl w:val="0"/>
                <w:numId w:val="24"/>
              </w:numPr>
              <w:autoSpaceDE w:val="0"/>
              <w:autoSpaceDN w:val="0"/>
              <w:adjustRightInd w:val="0"/>
              <w:snapToGrid w:val="0"/>
              <w:spacing w:before="0" w:after="0" w:line="240" w:lineRule="auto"/>
              <w:jc w:val="left"/>
              <w:rPr>
                <w:rFonts w:ascii="Times" w:eastAsia="바탕" w:hAnsi="Times"/>
                <w:b/>
                <w:bCs/>
                <w:color w:val="000000"/>
                <w:szCs w:val="24"/>
                <w:lang w:eastAsia="zh-CN"/>
              </w:rPr>
            </w:pPr>
            <w:r w:rsidRPr="00AE4B74">
              <w:rPr>
                <w:rFonts w:ascii="Times" w:eastAsia="바탕" w:hAnsi="Times"/>
                <w:b/>
                <w:color w:val="000000"/>
                <w:szCs w:val="24"/>
                <w:lang w:eastAsia="zh-CN"/>
              </w:rPr>
              <w:t xml:space="preserve">Alt. 2: </w:t>
            </w:r>
          </w:p>
          <w:p w14:paraId="6BB81587" w14:textId="7DEC6417" w:rsidR="00AE4B74" w:rsidRPr="00AE4B74" w:rsidRDefault="00AE4B74" w:rsidP="00AE4B74">
            <w:pPr>
              <w:autoSpaceDE w:val="0"/>
              <w:autoSpaceDN w:val="0"/>
              <w:adjustRightInd w:val="0"/>
              <w:snapToGrid w:val="0"/>
              <w:spacing w:before="0" w:after="0" w:line="240" w:lineRule="auto"/>
              <w:ind w:left="0" w:firstLine="0"/>
              <w:contextualSpacing/>
              <w:jc w:val="center"/>
              <w:rPr>
                <w:rFonts w:ascii="Times" w:eastAsia="바탕" w:hAnsi="Times"/>
                <w:szCs w:val="24"/>
                <w:lang w:eastAsia="zh-CN"/>
              </w:rPr>
            </w:pPr>
            <w:r w:rsidRPr="00AE4B74">
              <w:rPr>
                <w:rFonts w:ascii="Times" w:eastAsia="바탕" w:hAnsi="Times"/>
                <w:noProof/>
                <w:szCs w:val="24"/>
                <w:lang w:val="en-US" w:eastAsia="ko-KR"/>
              </w:rPr>
              <w:drawing>
                <wp:inline distT="0" distB="0" distL="0" distR="0" wp14:anchorId="5362EDF2" wp14:editId="19B989E9">
                  <wp:extent cx="5918200" cy="65849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8200" cy="658495"/>
                          </a:xfrm>
                          <a:prstGeom prst="rect">
                            <a:avLst/>
                          </a:prstGeom>
                          <a:noFill/>
                          <a:ln>
                            <a:noFill/>
                          </a:ln>
                        </pic:spPr>
                      </pic:pic>
                    </a:graphicData>
                  </a:graphic>
                </wp:inline>
              </w:drawing>
            </w:r>
          </w:p>
          <w:p w14:paraId="101EC8EB" w14:textId="161F628B" w:rsidR="00AE4B74" w:rsidRPr="00AE4B74" w:rsidRDefault="0052641C" w:rsidP="00AE4B74">
            <w:pPr>
              <w:numPr>
                <w:ilvl w:val="1"/>
                <w:numId w:val="24"/>
              </w:numPr>
              <w:autoSpaceDE w:val="0"/>
              <w:autoSpaceDN w:val="0"/>
              <w:adjustRightInd w:val="0"/>
              <w:snapToGrid w:val="0"/>
              <w:spacing w:before="0" w:after="0" w:line="240" w:lineRule="auto"/>
              <w:ind w:leftChars="350" w:left="1057" w:hanging="357"/>
              <w:contextualSpacing/>
              <w:jc w:val="left"/>
              <w:rPr>
                <w:rFonts w:ascii="Times" w:eastAsia="바탕" w:hAnsi="Times"/>
                <w:szCs w:val="24"/>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AE4B74" w:rsidRPr="00AE4B74">
              <w:rPr>
                <w:rFonts w:ascii="Times" w:eastAsia="바탕" w:hAnsi="Times" w:hint="eastAsia"/>
                <w:szCs w:val="24"/>
                <w:lang w:eastAsia="zh-CN"/>
              </w:rPr>
              <w:t xml:space="preserve"> </w:t>
            </w:r>
            <w:r w:rsidR="00AE4B74" w:rsidRPr="00AE4B74">
              <w:rPr>
                <w:rFonts w:ascii="Times" w:eastAsia="바탕" w:hAnsi="Times"/>
                <w:szCs w:val="24"/>
                <w:lang w:eastAsia="zh-CN"/>
              </w:rPr>
              <w:t>is to reflect the error due to indication granularity of Rx-Tx time difference</w:t>
            </w:r>
          </w:p>
          <w:p w14:paraId="080E9001" w14:textId="77777777" w:rsidR="00AE4B74" w:rsidRPr="00AE4B74" w:rsidRDefault="00AE4B74" w:rsidP="00AE4B74">
            <w:pPr>
              <w:numPr>
                <w:ilvl w:val="1"/>
                <w:numId w:val="24"/>
              </w:numPr>
              <w:autoSpaceDE w:val="0"/>
              <w:autoSpaceDN w:val="0"/>
              <w:adjustRightInd w:val="0"/>
              <w:snapToGrid w:val="0"/>
              <w:spacing w:before="0" w:after="0" w:line="240" w:lineRule="auto"/>
              <w:ind w:leftChars="350" w:left="1057" w:hanging="357"/>
              <w:contextualSpacing/>
              <w:jc w:val="left"/>
              <w:rPr>
                <w:rFonts w:ascii="Times" w:eastAsia="바탕" w:hAnsi="Times"/>
                <w:szCs w:val="24"/>
                <w:lang w:eastAsia="zh-CN"/>
              </w:rPr>
            </w:pPr>
            <w:r w:rsidRPr="00AE4B74">
              <w:rPr>
                <w:rFonts w:ascii="Times" w:eastAsia="바탕" w:hAnsi="Times"/>
                <w:szCs w:val="24"/>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59E8AC8E" w14:textId="0587CFDB" w:rsidR="00AE4B74" w:rsidRPr="00AE4B74" w:rsidRDefault="00AE4B74" w:rsidP="00AE4B74">
            <w:pPr>
              <w:spacing w:before="0" w:after="0" w:line="240" w:lineRule="auto"/>
              <w:ind w:left="0" w:firstLine="0"/>
              <w:jc w:val="left"/>
              <w:rPr>
                <w:rFonts w:ascii="Times" w:eastAsia="바탕" w:hAnsi="Times"/>
                <w:szCs w:val="24"/>
                <w:lang w:eastAsia="x-none"/>
              </w:rPr>
            </w:pPr>
            <w:r w:rsidRPr="00AE4B74">
              <w:rPr>
                <w:rFonts w:ascii="Times" w:eastAsia="바탕" w:hAnsi="Times"/>
                <w:szCs w:val="24"/>
                <w:lang w:eastAsia="x-none"/>
              </w:rPr>
              <w:t>Note: FFS whether / how to handle inconsistent RTT measurement in gNB and UE due a change of uplink TX timing</w:t>
            </w:r>
          </w:p>
        </w:tc>
      </w:tr>
    </w:tbl>
    <w:p w14:paraId="1631D0E9" w14:textId="77777777" w:rsidR="00AE4B74" w:rsidRDefault="00AE4B74" w:rsidP="00A37CAA">
      <w:pPr>
        <w:pStyle w:val="Doc"/>
      </w:pPr>
    </w:p>
    <w:p w14:paraId="08AB297A" w14:textId="77777777" w:rsidR="00BE15B4" w:rsidRDefault="00BE72A9" w:rsidP="00BE15B4">
      <w:pPr>
        <w:pStyle w:val="Doc"/>
      </w:pPr>
      <w:r>
        <w:rPr>
          <w:rFonts w:hint="eastAsia"/>
        </w:rPr>
        <w:t xml:space="preserve">Between Alt. 1 and Alt. 2, we </w:t>
      </w:r>
      <w:r>
        <w:t xml:space="preserve">slightly prefer alternative 2 since alternative 2 can re-used evaluation assumptions of TA-based mechanism than alternative 1. </w:t>
      </w:r>
    </w:p>
    <w:p w14:paraId="4F3338F1" w14:textId="48ACB1E9" w:rsidR="00BE15B4" w:rsidRDefault="00BE15B4" w:rsidP="00BE15B4">
      <w:pPr>
        <w:pStyle w:val="proposal"/>
        <w:rPr>
          <w:sz w:val="21"/>
          <w:szCs w:val="21"/>
        </w:rPr>
      </w:pPr>
      <w:r>
        <w:rPr>
          <w:sz w:val="21"/>
          <w:szCs w:val="21"/>
        </w:rPr>
        <w:t xml:space="preserve">Proposal #1: Take alternative 1 </w:t>
      </w:r>
      <w:r w:rsidRPr="00BB1890">
        <w:rPr>
          <w:sz w:val="21"/>
          <w:szCs w:val="21"/>
        </w:rPr>
        <w:t>for evaluation</w:t>
      </w:r>
      <w:r>
        <w:rPr>
          <w:sz w:val="21"/>
          <w:szCs w:val="21"/>
        </w:rPr>
        <w:t>s</w:t>
      </w:r>
      <w:r w:rsidRPr="00BB1890">
        <w:rPr>
          <w:sz w:val="21"/>
          <w:szCs w:val="21"/>
        </w:rPr>
        <w:t xml:space="preserve"> of the overall t</w:t>
      </w:r>
      <w:r>
        <w:rPr>
          <w:sz w:val="21"/>
          <w:szCs w:val="21"/>
        </w:rPr>
        <w:t>ime synchronization error for RTT</w:t>
      </w:r>
      <w:r w:rsidRPr="00BB1890">
        <w:rPr>
          <w:sz w:val="21"/>
          <w:szCs w:val="21"/>
        </w:rPr>
        <w:t>-based PD compensation.</w:t>
      </w:r>
    </w:p>
    <w:p w14:paraId="475D4163" w14:textId="2962E658" w:rsidR="00BE72A9" w:rsidRDefault="00BE72A9" w:rsidP="00BE15B4">
      <w:pPr>
        <w:pStyle w:val="Doc"/>
      </w:pPr>
      <w:r>
        <w:t xml:space="preserve">In order to get primitive estimation of synchronization error of RTT-based PDC, following assumption can be </w:t>
      </w:r>
      <w:r w:rsidR="00BE15B4">
        <w:rPr>
          <w:rFonts w:hint="eastAsia"/>
        </w:rPr>
        <w:t>considered:</w:t>
      </w:r>
    </w:p>
    <w:p w14:paraId="17B4471B" w14:textId="6E6B9308" w:rsidR="003109A4" w:rsidRPr="00BE15B4" w:rsidRDefault="003109A4" w:rsidP="00BE15B4">
      <w:pPr>
        <w:spacing w:after="0"/>
        <w:ind w:left="0" w:firstLine="0"/>
        <w:rPr>
          <w:rFonts w:eastAsiaTheme="minorEastAsia"/>
          <w:b/>
          <w:lang w:val="en-US" w:eastAsia="ko-KR"/>
        </w:rPr>
      </w:pPr>
    </w:p>
    <w:p w14:paraId="4AB25E39" w14:textId="0B5BAE76" w:rsidR="00BE15B4" w:rsidRDefault="00BE15B4" w:rsidP="00115983">
      <w:pPr>
        <w:numPr>
          <w:ilvl w:val="0"/>
          <w:numId w:val="24"/>
        </w:numPr>
        <w:autoSpaceDE w:val="0"/>
        <w:autoSpaceDN w:val="0"/>
        <w:snapToGrid w:val="0"/>
        <w:spacing w:before="0" w:after="120" w:line="252" w:lineRule="auto"/>
        <w:contextualSpacing/>
        <w:jc w:val="left"/>
        <w:rPr>
          <w:lang w:eastAsia="zh-CN"/>
        </w:rPr>
      </w:pPr>
      <w:r>
        <w:rPr>
          <w:rFonts w:eastAsiaTheme="minorEastAsia"/>
          <w:lang w:eastAsia="ko-KR"/>
        </w:rPr>
        <w:lastRenderedPageBreak/>
        <w:t>S</w:t>
      </w:r>
      <w:r>
        <w:rPr>
          <w:rFonts w:eastAsiaTheme="minorEastAsia" w:hint="eastAsia"/>
          <w:lang w:eastAsia="ko-KR"/>
        </w:rPr>
        <w:t xml:space="preserve">ubcarrier </w:t>
      </w:r>
      <w:r>
        <w:rPr>
          <w:rFonts w:eastAsiaTheme="minorEastAsia"/>
          <w:lang w:eastAsia="ko-KR"/>
        </w:rPr>
        <w:t>spacing 15/30kHz</w:t>
      </w:r>
    </w:p>
    <w:p w14:paraId="6D99AC43" w14:textId="77777777" w:rsidR="00115983"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lang w:eastAsia="zh-CN"/>
        </w:rPr>
        <w:t>BS transmit timing error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TX</m:t>
            </m:r>
          </m:sub>
        </m:sSub>
        <m:r>
          <m:rPr>
            <m:sty m:val="p"/>
          </m:rPr>
          <w:rPr>
            <w:rFonts w:ascii="Cambria Math" w:hAnsi="Cambria Math"/>
            <w:lang w:eastAsia="zh-CN"/>
          </w:rPr>
          <m:t>)</m:t>
        </m:r>
      </m:oMath>
      <w:r w:rsidRPr="00066850">
        <w:rPr>
          <w:rFonts w:hint="eastAsia"/>
          <w:lang w:eastAsia="zh-CN"/>
        </w:rPr>
        <w:t>:</w:t>
      </w:r>
    </w:p>
    <w:p w14:paraId="3B72857E" w14:textId="77777777" w:rsidR="00115983" w:rsidRDefault="00115983" w:rsidP="00115983">
      <w:pPr>
        <w:numPr>
          <w:ilvl w:val="1"/>
          <w:numId w:val="24"/>
        </w:numPr>
        <w:autoSpaceDE w:val="0"/>
        <w:autoSpaceDN w:val="0"/>
        <w:snapToGrid w:val="0"/>
        <w:spacing w:before="0" w:after="120" w:line="252" w:lineRule="auto"/>
        <w:contextualSpacing/>
        <w:jc w:val="left"/>
        <w:rPr>
          <w:lang w:eastAsia="zh-CN"/>
        </w:rPr>
      </w:pPr>
      <w:r>
        <w:rPr>
          <w:lang w:eastAsia="zh-CN"/>
        </w:rPr>
        <w:t>For control-to-control, FFS whether to use ±32.5 ns or 65 ns for the evalation.</w:t>
      </w:r>
    </w:p>
    <w:p w14:paraId="3378160E" w14:textId="77777777" w:rsidR="00115983" w:rsidRDefault="00115983" w:rsidP="00115983">
      <w:pPr>
        <w:numPr>
          <w:ilvl w:val="1"/>
          <w:numId w:val="24"/>
        </w:numPr>
        <w:autoSpaceDE w:val="0"/>
        <w:autoSpaceDN w:val="0"/>
        <w:snapToGrid w:val="0"/>
        <w:spacing w:before="0" w:after="120" w:line="252" w:lineRule="auto"/>
        <w:contextualSpacing/>
        <w:jc w:val="left"/>
        <w:rPr>
          <w:lang w:eastAsia="zh-CN"/>
        </w:rPr>
      </w:pPr>
      <w:r>
        <w:rPr>
          <w:lang w:eastAsia="zh-CN"/>
        </w:rPr>
        <w:t>For smart grid, it was agreed to use 65ns or 200ns for the evaluation</w:t>
      </w:r>
    </w:p>
    <w:p w14:paraId="20F2E46A" w14:textId="77777777" w:rsidR="00115983" w:rsidRPr="00066850" w:rsidRDefault="00115983" w:rsidP="00115983">
      <w:pPr>
        <w:numPr>
          <w:ilvl w:val="1"/>
          <w:numId w:val="24"/>
        </w:numPr>
        <w:autoSpaceDE w:val="0"/>
        <w:autoSpaceDN w:val="0"/>
        <w:snapToGrid w:val="0"/>
        <w:spacing w:before="0" w:after="120" w:line="252" w:lineRule="auto"/>
        <w:contextualSpacing/>
        <w:jc w:val="left"/>
        <w:rPr>
          <w:lang w:eastAsia="zh-CN"/>
        </w:rPr>
      </w:pPr>
      <w:r>
        <w:rPr>
          <w:lang w:eastAsia="zh-CN"/>
        </w:rPr>
        <w:t xml:space="preserve">We assume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TX</m:t>
            </m:r>
          </m:sub>
        </m:sSub>
      </m:oMath>
      <w:r>
        <w:rPr>
          <w:rFonts w:hint="eastAsia"/>
          <w:lang w:eastAsia="zh-CN"/>
        </w:rPr>
        <w:t xml:space="preserve"> is 65 ns</w:t>
      </w:r>
    </w:p>
    <w:p w14:paraId="21317B5E" w14:textId="77777777" w:rsidR="00115983" w:rsidRPr="00066850"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lang w:eastAsia="zh-CN"/>
        </w:rPr>
        <w:t>BS detecting error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xml:space="preserve">, </m:t>
            </m:r>
            <m:r>
              <w:rPr>
                <w:rFonts w:ascii="Cambria Math" w:eastAsia="DengXian" w:hAnsi="Cambria Math"/>
                <w:lang w:eastAsia="zh-CN"/>
              </w:rPr>
              <m:t>UL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sidRPr="00066850">
        <w:rPr>
          <w:lang w:eastAsia="zh-CN"/>
        </w:rPr>
        <w:t>)</w:t>
      </w:r>
      <w:r w:rsidRPr="00066850">
        <w:rPr>
          <w:rFonts w:hint="eastAsia"/>
          <w:lang w:eastAsia="zh-CN"/>
        </w:rPr>
        <w:t xml:space="preserve"> :</w:t>
      </w:r>
      <w:r w:rsidRPr="00066850">
        <w:rPr>
          <w:lang w:eastAsia="zh-CN"/>
        </w:rPr>
        <w:t xml:space="preserve"> 100 ns</w:t>
      </w:r>
    </w:p>
    <w:p w14:paraId="4FB3C65E" w14:textId="1893517E" w:rsidR="00115983" w:rsidRPr="00066850"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rFonts w:hint="eastAsia"/>
          <w:lang w:eastAsia="zh-CN"/>
        </w:rPr>
        <w:t>D</w:t>
      </w:r>
      <w:r w:rsidRPr="00066850">
        <w:rPr>
          <w:lang w:eastAsia="zh-CN"/>
        </w:rPr>
        <w:t>ownlink frame timing error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sidR="00B956FB">
        <w:rPr>
          <w:lang w:eastAsia="zh-CN"/>
        </w:rPr>
        <w:t>)</w:t>
      </w:r>
    </w:p>
    <w:p w14:paraId="3ECDDC91" w14:textId="013B5DB4" w:rsidR="00115983"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lang w:eastAsia="zh-CN"/>
        </w:rPr>
        <w:t>UE Initial transmit timing error (</w:t>
      </w:r>
      <m:oMath>
        <m:sSub>
          <m:sSubPr>
            <m:ctrlPr>
              <w:rPr>
                <w:rFonts w:ascii="Cambria Math" w:eastAsia="DengXian" w:hAnsi="Cambria Math"/>
                <w:i/>
                <w:lang w:eastAsia="zh-CN"/>
              </w:rPr>
            </m:ctrlPr>
          </m:sSubPr>
          <m:e>
            <m:r>
              <w:rPr>
                <w:rFonts w:ascii="Cambria Math" w:eastAsia="DengXian" w:hAnsi="Cambria Math"/>
                <w:lang w:eastAsia="zh-CN"/>
              </w:rPr>
              <m:t>error</m:t>
            </m:r>
          </m:e>
          <m:sub>
            <m:r>
              <w:rPr>
                <w:rFonts w:ascii="Cambria Math" w:eastAsia="DengXian" w:hAnsi="Cambria Math"/>
                <w:lang w:eastAsia="zh-CN"/>
              </w:rPr>
              <m:t>UE, DL,TX</m:t>
            </m:r>
          </m:sub>
        </m:sSub>
      </m:oMath>
      <w:r w:rsidRPr="00066850">
        <w:rPr>
          <w:lang w:eastAsia="zh-CN"/>
        </w:rPr>
        <w:t>)</w:t>
      </w:r>
      <w:r w:rsidRPr="00066850">
        <w:rPr>
          <w:rFonts w:hint="eastAsia"/>
          <w:lang w:eastAsia="zh-CN"/>
        </w:rPr>
        <w:t xml:space="preserve"> :</w:t>
      </w:r>
      <w:r w:rsidRPr="00066850">
        <w:rPr>
          <w:lang w:eastAsia="zh-CN"/>
        </w:rPr>
        <w:t xml:space="preserve"> from 260 ns to 325 ns ((from 8 to 10)*64*Tc )</w:t>
      </w:r>
    </w:p>
    <w:p w14:paraId="193D58CF" w14:textId="205A261E" w:rsidR="00B956FB" w:rsidRPr="00B956FB" w:rsidRDefault="00115983" w:rsidP="00115983">
      <w:pPr>
        <w:numPr>
          <w:ilvl w:val="1"/>
          <w:numId w:val="24"/>
        </w:numPr>
        <w:autoSpaceDE w:val="0"/>
        <w:autoSpaceDN w:val="0"/>
        <w:snapToGrid w:val="0"/>
        <w:spacing w:before="0" w:after="120" w:line="252" w:lineRule="auto"/>
        <w:contextualSpacing/>
        <w:jc w:val="left"/>
        <w:rPr>
          <w:lang w:eastAsia="zh-CN"/>
        </w:rPr>
      </w:pPr>
      <w:r>
        <w:rPr>
          <w:rFonts w:eastAsiaTheme="minorEastAsia"/>
          <w:lang w:eastAsia="ko-KR"/>
        </w:rPr>
        <w:t>According to RAN4 reply LS</w:t>
      </w:r>
      <w:r w:rsidR="00B956FB">
        <w:rPr>
          <w:rFonts w:eastAsiaTheme="minorEastAsia"/>
          <w:lang w:eastAsia="ko-KR"/>
        </w:rPr>
        <w:t xml:space="preserve"> (R1-2104171)</w:t>
      </w:r>
      <w:r>
        <w:rPr>
          <w:rFonts w:eastAsiaTheme="minorEastAsia"/>
          <w:lang w:eastAsia="ko-KR"/>
        </w:rPr>
        <w:t>,</w:t>
      </w:r>
      <w:r w:rsidR="00B956FB">
        <w:rPr>
          <w:rFonts w:eastAsiaTheme="minorEastAsia"/>
          <w:lang w:eastAsia="ko-KR"/>
        </w:rPr>
        <w:t xml:space="preserve">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sidR="00B956FB">
        <w:rPr>
          <w:rFonts w:eastAsiaTheme="minorEastAsia" w:hint="eastAsia"/>
          <w:lang w:eastAsia="ko-KR"/>
        </w:rPr>
        <w:t xml:space="preserve"> is </w:t>
      </w:r>
      <w:r w:rsidR="00B956FB">
        <w:rPr>
          <w:rFonts w:eastAsiaTheme="minorEastAsia"/>
          <w:lang w:eastAsia="ko-KR"/>
        </w:rPr>
        <w:t>already</w:t>
      </w:r>
      <w:r w:rsidR="00B956FB">
        <w:rPr>
          <w:rFonts w:eastAsiaTheme="minorEastAsia" w:hint="eastAsia"/>
          <w:lang w:eastAsia="ko-KR"/>
        </w:rPr>
        <w:t xml:space="preserve"> included in</w:t>
      </w:r>
      <w:r w:rsidR="00B956FB">
        <w:rPr>
          <w:rFonts w:eastAsiaTheme="minorEastAsia"/>
          <w:lang w:eastAsia="ko-KR"/>
        </w:rPr>
        <w:t xml:space="preserve"> </w:t>
      </w:r>
      <w:r w:rsidR="00B956FB">
        <w:rPr>
          <w:rFonts w:eastAsiaTheme="minorEastAsia" w:hint="eastAsia"/>
          <w:lang w:eastAsia="ko-KR"/>
        </w:rPr>
        <w:t>Te,</w:t>
      </w:r>
    </w:p>
    <w:p w14:paraId="3E35252E" w14:textId="3A9320C4" w:rsidR="00B956FB" w:rsidRPr="00715BEB" w:rsidRDefault="00B956FB" w:rsidP="00B956FB">
      <w:pPr>
        <w:numPr>
          <w:ilvl w:val="1"/>
          <w:numId w:val="24"/>
        </w:numPr>
        <w:autoSpaceDE w:val="0"/>
        <w:autoSpaceDN w:val="0"/>
        <w:snapToGrid w:val="0"/>
        <w:spacing w:before="0" w:after="120" w:line="252" w:lineRule="auto"/>
        <w:contextualSpacing/>
        <w:jc w:val="left"/>
        <w:rPr>
          <w:lang w:eastAsia="zh-CN"/>
        </w:rPr>
      </w:pPr>
      <w:r>
        <w:rPr>
          <w:lang w:eastAsia="zh-CN"/>
        </w:rPr>
        <w:t xml:space="preserve">Thus, we assume </w:t>
      </w:r>
      <m:oMath>
        <m:sSub>
          <m:sSubPr>
            <m:ctrlPr>
              <w:rPr>
                <w:rFonts w:ascii="Cambria Math" w:eastAsia="DengXian" w:hAnsi="Cambria Math"/>
                <w:i/>
                <w:lang w:eastAsia="zh-CN"/>
              </w:rPr>
            </m:ctrlPr>
          </m:sSubPr>
          <m:e>
            <m:r>
              <w:rPr>
                <w:rFonts w:ascii="Cambria Math" w:eastAsia="DengXian" w:hAnsi="Cambria Math"/>
                <w:lang w:eastAsia="zh-CN"/>
              </w:rPr>
              <m:t>error</m:t>
            </m:r>
          </m:e>
          <m:sub>
            <m:r>
              <w:rPr>
                <w:rFonts w:ascii="Cambria Math" w:eastAsia="DengXian" w:hAnsi="Cambria Math"/>
                <w:lang w:eastAsia="zh-CN"/>
              </w:rPr>
              <m:t>UE, DL,TX</m:t>
            </m:r>
          </m:sub>
        </m:sSub>
      </m:oMath>
      <w:r>
        <w:rPr>
          <w:rFonts w:eastAsiaTheme="minorEastAsia" w:hint="eastAsia"/>
          <w:lang w:eastAsia="ko-KR"/>
        </w:rPr>
        <w:t xml:space="preserve"> +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Pr>
          <w:rFonts w:eastAsiaTheme="minorEastAsia"/>
          <w:lang w:eastAsia="ko-KR"/>
        </w:rPr>
        <w:t xml:space="preserve"> = Te</w:t>
      </w:r>
    </w:p>
    <w:p w14:paraId="2E06E5DF" w14:textId="6BF340F6" w:rsidR="00715BEB" w:rsidRPr="00115983" w:rsidRDefault="00715BEB" w:rsidP="00B956FB">
      <w:pPr>
        <w:numPr>
          <w:ilvl w:val="1"/>
          <w:numId w:val="24"/>
        </w:numPr>
        <w:autoSpaceDE w:val="0"/>
        <w:autoSpaceDN w:val="0"/>
        <w:snapToGrid w:val="0"/>
        <w:spacing w:before="0" w:after="120" w:line="252" w:lineRule="auto"/>
        <w:contextualSpacing/>
        <w:jc w:val="left"/>
        <w:rPr>
          <w:lang w:eastAsia="zh-CN"/>
        </w:rPr>
      </w:pPr>
      <w:r>
        <w:rPr>
          <w:rFonts w:eastAsiaTheme="minorEastAsia"/>
          <w:lang w:eastAsia="ko-KR"/>
        </w:rPr>
        <w:t xml:space="preserve">For 30 kHz SCS, </w:t>
      </w:r>
      <w:r>
        <w:rPr>
          <w:lang w:eastAsia="zh-CN"/>
        </w:rPr>
        <w:t>8</w:t>
      </w:r>
      <w:r w:rsidRPr="00066850">
        <w:rPr>
          <w:lang w:eastAsia="zh-CN"/>
        </w:rPr>
        <w:t>*64*Tc</w:t>
      </w:r>
      <w:r>
        <w:rPr>
          <w:lang w:eastAsia="zh-CN"/>
        </w:rPr>
        <w:t xml:space="preserve"> = 260 ns can be used.</w:t>
      </w:r>
    </w:p>
    <w:p w14:paraId="07573DE6" w14:textId="6A813DD3" w:rsidR="00115983" w:rsidRPr="00B956FB" w:rsidRDefault="0052641C" w:rsidP="00B956FB">
      <w:pPr>
        <w:numPr>
          <w:ilvl w:val="0"/>
          <w:numId w:val="24"/>
        </w:numPr>
        <w:autoSpaceDE w:val="0"/>
        <w:autoSpaceDN w:val="0"/>
        <w:snapToGrid w:val="0"/>
        <w:spacing w:before="0" w:after="120" w:line="252" w:lineRule="auto"/>
        <w:contextualSpacing/>
        <w:jc w:val="left"/>
        <w:rPr>
          <w:lang w:eastAsia="zh-CN"/>
        </w:rPr>
      </w:pP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RxTxDiff_indication</m:t>
            </m:r>
          </m:sub>
        </m:sSub>
      </m:oMath>
      <w:r w:rsidR="00B956FB">
        <w:rPr>
          <w:rFonts w:eastAsiaTheme="minorEastAsia"/>
          <w:lang w:eastAsia="ko-KR"/>
        </w:rPr>
        <w:t xml:space="preserve">: </w:t>
      </w:r>
      <w:r w:rsidR="00B956FB" w:rsidRPr="00066850">
        <w:rPr>
          <w:iCs/>
        </w:rPr>
        <w:sym w:font="Symbol" w:char="F0B1"/>
      </w:r>
      <w:r w:rsidR="00B956FB" w:rsidRPr="00066850">
        <w:rPr>
          <w:iCs/>
        </w:rPr>
        <w:t>8*64*T</w:t>
      </w:r>
      <w:r w:rsidR="00B956FB" w:rsidRPr="00066850">
        <w:rPr>
          <w:iCs/>
          <w:vertAlign w:val="subscript"/>
        </w:rPr>
        <w:t>c</w:t>
      </w:r>
      <w:r w:rsidR="00B956FB" w:rsidRPr="00066850">
        <w:rPr>
          <w:iCs/>
        </w:rPr>
        <w:t>/2</w:t>
      </w:r>
      <w:r w:rsidR="00B956FB" w:rsidRPr="00066850">
        <w:rPr>
          <w:iCs/>
          <w:vertAlign w:val="superscript"/>
        </w:rPr>
        <w:sym w:font="Symbol" w:char="F06D"/>
      </w:r>
      <w:r w:rsidR="00B956FB" w:rsidRPr="00066850">
        <w:rPr>
          <w:iCs/>
          <w:vertAlign w:val="superscript"/>
        </w:rPr>
        <w:t xml:space="preserve"> , </w:t>
      </w:r>
      <w:r w:rsidR="00B956FB" w:rsidRPr="00066850">
        <w:rPr>
          <w:iCs/>
        </w:rPr>
        <w:sym w:font="Symbol" w:char="F0B1"/>
      </w:r>
      <w:r w:rsidR="00B956FB" w:rsidRPr="00066850">
        <w:rPr>
          <w:iCs/>
        </w:rPr>
        <w:t>130ns or 260ns depending on SCS.</w:t>
      </w:r>
    </w:p>
    <w:p w14:paraId="31E0F8A8" w14:textId="3BB0B824" w:rsidR="00B956FB" w:rsidRPr="00066850" w:rsidRDefault="00B956FB" w:rsidP="00B956FB">
      <w:pPr>
        <w:numPr>
          <w:ilvl w:val="1"/>
          <w:numId w:val="24"/>
        </w:numPr>
        <w:autoSpaceDE w:val="0"/>
        <w:autoSpaceDN w:val="0"/>
        <w:snapToGrid w:val="0"/>
        <w:spacing w:before="0" w:after="120" w:line="252" w:lineRule="auto"/>
        <w:contextualSpacing/>
        <w:jc w:val="left"/>
        <w:rPr>
          <w:lang w:eastAsia="zh-CN"/>
        </w:rPr>
      </w:pPr>
      <w:r>
        <w:rPr>
          <w:rFonts w:eastAsiaTheme="minorEastAsia" w:hint="eastAsia"/>
          <w:lang w:eastAsia="ko-KR"/>
        </w:rPr>
        <w:t>Set TA granularity</w:t>
      </w:r>
      <w:r>
        <w:rPr>
          <w:rFonts w:eastAsiaTheme="minorEastAsia"/>
          <w:lang w:eastAsia="ko-KR"/>
        </w:rPr>
        <w:t xml:space="preserve"> as minimum boundary. </w:t>
      </w:r>
      <w:r>
        <w:rPr>
          <w:rFonts w:eastAsiaTheme="minorEastAsia" w:hint="eastAsia"/>
          <w:lang w:eastAsia="ko-KR"/>
        </w:rPr>
        <w:t xml:space="preserve"> </w:t>
      </w:r>
    </w:p>
    <w:p w14:paraId="57904A31" w14:textId="399E4ADF" w:rsidR="00715BEB" w:rsidRDefault="00BE72A9" w:rsidP="00715BEB">
      <w:pPr>
        <w:pStyle w:val="Doc"/>
        <w:rPr>
          <w:sz w:val="21"/>
          <w:szCs w:val="21"/>
        </w:rPr>
      </w:pPr>
      <w:r>
        <w:rPr>
          <w:rFonts w:hint="eastAsia"/>
        </w:rPr>
        <w:t xml:space="preserve">In the above assumption, </w:t>
      </w:r>
      <w:r>
        <w:rPr>
          <w:sz w:val="21"/>
          <w:szCs w:val="21"/>
        </w:rPr>
        <w:t>total error budget of RTT-based mechanism is about 277 ns</w:t>
      </w:r>
      <w:r w:rsidR="00BE15B4">
        <w:rPr>
          <w:sz w:val="21"/>
          <w:szCs w:val="21"/>
        </w:rPr>
        <w:t xml:space="preserve"> for 30 kHz SCS and 375 ns for 15 kHz SCS. </w:t>
      </w:r>
      <w:r w:rsidR="00715BEB">
        <w:t xml:space="preserve">As characteristic of RTT-based mechanism, </w:t>
      </w: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RxTxDiff_indication</m:t>
            </m:r>
          </m:sub>
        </m:sSub>
      </m:oMath>
      <w:r w:rsidR="00BE15B4">
        <w:rPr>
          <w:rFonts w:hint="eastAsia"/>
          <w:sz w:val="21"/>
          <w:szCs w:val="21"/>
        </w:rPr>
        <w:t xml:space="preserve"> could be </w:t>
      </w:r>
      <w:r w:rsidR="00BE15B4">
        <w:rPr>
          <w:sz w:val="21"/>
          <w:szCs w:val="21"/>
        </w:rPr>
        <w:t>dominant</w:t>
      </w:r>
      <w:r w:rsidR="00BE15B4">
        <w:rPr>
          <w:rFonts w:hint="eastAsia"/>
          <w:sz w:val="21"/>
          <w:szCs w:val="21"/>
        </w:rPr>
        <w:t xml:space="preserve"> </w:t>
      </w:r>
      <w:r w:rsidR="00BE15B4">
        <w:rPr>
          <w:sz w:val="21"/>
          <w:szCs w:val="21"/>
        </w:rPr>
        <w:t xml:space="preserve">term for overall synchronization error. </w:t>
      </w:r>
      <w:r w:rsidR="00715BEB">
        <w:rPr>
          <w:rFonts w:hint="eastAsia"/>
          <w:sz w:val="21"/>
          <w:szCs w:val="21"/>
        </w:rPr>
        <w:t>When UE report</w:t>
      </w:r>
      <w:r w:rsidR="00715BEB">
        <w:rPr>
          <w:sz w:val="21"/>
          <w:szCs w:val="21"/>
        </w:rPr>
        <w:t>s</w:t>
      </w:r>
      <w:r w:rsidR="00715BEB">
        <w:rPr>
          <w:rFonts w:hint="eastAsia"/>
          <w:sz w:val="21"/>
          <w:szCs w:val="21"/>
        </w:rPr>
        <w:t xml:space="preserve"> its time stamp to gNB, </w:t>
      </w:r>
      <w:r w:rsidR="00715BEB">
        <w:rPr>
          <w:sz w:val="21"/>
          <w:szCs w:val="21"/>
        </w:rPr>
        <w:t>the accuracy of value is limited to the reporting granularity. In the above analysis,</w:t>
      </w:r>
      <w:r w:rsidR="00715BEB">
        <w:rPr>
          <w:rFonts w:hint="eastAsia"/>
          <w:sz w:val="21"/>
          <w:szCs w:val="21"/>
        </w:rPr>
        <w:t xml:space="preserve"> </w:t>
      </w:r>
      <w:r w:rsidR="00715BEB">
        <w:rPr>
          <w:sz w:val="21"/>
          <w:szCs w:val="21"/>
        </w:rPr>
        <w:t xml:space="preserve">total error budget of RTT-based mechanism is close to 275ns. In other words, RTT-based mechanism could achieve </w:t>
      </w:r>
      <w:r w:rsidR="00715BEB" w:rsidRPr="007366C6">
        <w:rPr>
          <w:sz w:val="21"/>
          <w:szCs w:val="21"/>
        </w:rPr>
        <w:t>Control-to-Control</w:t>
      </w:r>
      <w:r w:rsidR="00715BEB">
        <w:rPr>
          <w:sz w:val="21"/>
          <w:szCs w:val="21"/>
        </w:rPr>
        <w:t xml:space="preserve"> Uu interface budget </w:t>
      </w:r>
      <w:r w:rsidR="00BE15B4">
        <w:rPr>
          <w:sz w:val="21"/>
          <w:szCs w:val="21"/>
        </w:rPr>
        <w:t>if sufficiently small RTT indication granularity is used.</w:t>
      </w:r>
      <w:r w:rsidR="00715BEB">
        <w:rPr>
          <w:sz w:val="21"/>
          <w:szCs w:val="21"/>
        </w:rPr>
        <w:t xml:space="preserve"> </w:t>
      </w:r>
    </w:p>
    <w:p w14:paraId="134EF817" w14:textId="77777777" w:rsidR="00715BEB" w:rsidRPr="00715BEB" w:rsidRDefault="00715BEB" w:rsidP="00A37CAA">
      <w:pPr>
        <w:pStyle w:val="Doc"/>
      </w:pPr>
    </w:p>
    <w:p w14:paraId="0BDF40EC" w14:textId="77777777" w:rsidR="00270818" w:rsidRDefault="00270818" w:rsidP="00B057AD">
      <w:pPr>
        <w:pStyle w:val="1"/>
      </w:pPr>
      <w:r>
        <w:t>Conclusions</w:t>
      </w:r>
    </w:p>
    <w:p w14:paraId="0ECA67C5" w14:textId="77777777" w:rsidR="00E747F9" w:rsidRDefault="0052000E" w:rsidP="007A55DC">
      <w:pPr>
        <w:pStyle w:val="Doc"/>
      </w:pPr>
      <w:r>
        <w:t xml:space="preserve">In this contribution, </w:t>
      </w:r>
      <w:r w:rsidR="00854213" w:rsidRPr="00037C1C">
        <w:t>propagation delay compensation enhancements</w:t>
      </w:r>
      <w:r w:rsidR="00854213">
        <w:t xml:space="preserve"> and necessity of RAN1 involvement </w:t>
      </w:r>
      <w:r w:rsidR="00313021">
        <w:t>were discussed</w:t>
      </w:r>
      <w:r w:rsidR="0091245C">
        <w:t xml:space="preserve">, </w:t>
      </w:r>
      <w:r w:rsidR="00BC0709">
        <w:t>and the followings are proposed.</w:t>
      </w:r>
    </w:p>
    <w:p w14:paraId="6168236E" w14:textId="77777777" w:rsidR="007861F0" w:rsidRDefault="007861F0" w:rsidP="007861F0">
      <w:pPr>
        <w:pStyle w:val="proposal"/>
        <w:rPr>
          <w:sz w:val="21"/>
          <w:szCs w:val="21"/>
        </w:rPr>
      </w:pPr>
      <w:r>
        <w:t>Observation</w:t>
      </w:r>
      <w:r>
        <w:rPr>
          <w:rFonts w:hint="eastAsia"/>
        </w:rPr>
        <w:t xml:space="preserve"> </w:t>
      </w:r>
      <w:r>
        <w:t>#1:</w:t>
      </w:r>
      <w:r>
        <w:rPr>
          <w:rFonts w:hint="eastAsia"/>
        </w:rPr>
        <w:t xml:space="preserve"> </w:t>
      </w:r>
      <w:r>
        <w:t xml:space="preserve">Discuss RTT-based PDC in RAN1#106bis-e especially for the equation for performance analysis in terms of time synchronization. Once reply LS from RAN4 is received, discuss to support either RTT-based PDC or TA-based PDC for minimal specification effort. </w:t>
      </w:r>
    </w:p>
    <w:p w14:paraId="7324273F" w14:textId="77777777" w:rsidR="007861F0" w:rsidRDefault="007861F0" w:rsidP="007861F0">
      <w:pPr>
        <w:pStyle w:val="proposal"/>
        <w:rPr>
          <w:sz w:val="21"/>
          <w:szCs w:val="21"/>
        </w:rPr>
      </w:pPr>
      <w:r>
        <w:rPr>
          <w:sz w:val="21"/>
          <w:szCs w:val="21"/>
        </w:rPr>
        <w:t xml:space="preserve">Proposal #1: Take alternative 1 </w:t>
      </w:r>
      <w:r w:rsidRPr="00BB1890">
        <w:rPr>
          <w:sz w:val="21"/>
          <w:szCs w:val="21"/>
        </w:rPr>
        <w:t>for evaluation</w:t>
      </w:r>
      <w:r>
        <w:rPr>
          <w:sz w:val="21"/>
          <w:szCs w:val="21"/>
        </w:rPr>
        <w:t>s</w:t>
      </w:r>
      <w:r w:rsidRPr="00BB1890">
        <w:rPr>
          <w:sz w:val="21"/>
          <w:szCs w:val="21"/>
        </w:rPr>
        <w:t xml:space="preserve"> of the overall t</w:t>
      </w:r>
      <w:r>
        <w:rPr>
          <w:sz w:val="21"/>
          <w:szCs w:val="21"/>
        </w:rPr>
        <w:t>ime synchronization error for RTT</w:t>
      </w:r>
      <w:r w:rsidRPr="00BB1890">
        <w:rPr>
          <w:sz w:val="21"/>
          <w:szCs w:val="21"/>
        </w:rPr>
        <w:t>-based PD compensation.</w:t>
      </w:r>
    </w:p>
    <w:p w14:paraId="60DF8774" w14:textId="77777777" w:rsidR="007861F0" w:rsidRPr="007861F0" w:rsidRDefault="007861F0" w:rsidP="007A55DC">
      <w:pPr>
        <w:pStyle w:val="Doc"/>
        <w:rPr>
          <w:lang w:val="en-GB"/>
        </w:rPr>
      </w:pPr>
    </w:p>
    <w:p w14:paraId="3E703D82" w14:textId="77777777" w:rsidR="009E12C3" w:rsidRPr="002F2D18" w:rsidRDefault="009E12C3" w:rsidP="00B057AD">
      <w:pPr>
        <w:pStyle w:val="1"/>
      </w:pPr>
      <w:r w:rsidRPr="002F2D18">
        <w:t>References</w:t>
      </w:r>
    </w:p>
    <w:p w14:paraId="72F47260" w14:textId="4503A90E" w:rsidR="00926D72" w:rsidRDefault="00A147CE" w:rsidP="00926D72">
      <w:pPr>
        <w:pStyle w:val="References"/>
        <w:rPr>
          <w:rFonts w:eastAsiaTheme="minorEastAsia"/>
          <w:szCs w:val="22"/>
          <w:lang w:eastAsia="ko-KR"/>
        </w:rPr>
      </w:pPr>
      <w:r>
        <w:rPr>
          <w:rFonts w:eastAsiaTheme="minorEastAsia"/>
          <w:szCs w:val="22"/>
          <w:lang w:eastAsia="ko-KR"/>
        </w:rPr>
        <w:t xml:space="preserve">RAN1 </w:t>
      </w:r>
      <w:r w:rsidR="00AD562E">
        <w:rPr>
          <w:rFonts w:eastAsiaTheme="minorEastAsia"/>
          <w:szCs w:val="22"/>
          <w:lang w:eastAsia="ko-KR"/>
        </w:rPr>
        <w:t>Chairman notes, RAN1#106</w:t>
      </w:r>
      <w:r w:rsidR="00037C1C">
        <w:rPr>
          <w:rFonts w:eastAsiaTheme="minorEastAsia"/>
          <w:szCs w:val="22"/>
          <w:lang w:eastAsia="ko-KR"/>
        </w:rPr>
        <w:t>-e</w:t>
      </w:r>
    </w:p>
    <w:p w14:paraId="3F1F01BE" w14:textId="7D547D47" w:rsidR="00F64312" w:rsidRPr="00BB1890" w:rsidRDefault="00AD562E" w:rsidP="00AD562E">
      <w:pPr>
        <w:pStyle w:val="References"/>
        <w:rPr>
          <w:rFonts w:eastAsiaTheme="minorEastAsia"/>
          <w:szCs w:val="22"/>
          <w:lang w:eastAsia="ko-KR"/>
        </w:rPr>
      </w:pPr>
      <w:r>
        <w:rPr>
          <w:rFonts w:eastAsiaTheme="minorEastAsia"/>
          <w:szCs w:val="22"/>
          <w:lang w:eastAsia="ko-KR"/>
        </w:rPr>
        <w:t xml:space="preserve">RP-212605, </w:t>
      </w:r>
      <w:r w:rsidRPr="00AD562E">
        <w:rPr>
          <w:rFonts w:eastAsiaTheme="minorEastAsia"/>
          <w:szCs w:val="22"/>
          <w:lang w:eastAsia="ko-KR"/>
        </w:rPr>
        <w:t>Moderator's summary for discussion [93e-17-IIoT-URLLC-Scope]</w:t>
      </w:r>
      <w:r>
        <w:rPr>
          <w:rFonts w:eastAsiaTheme="minorEastAsia"/>
          <w:szCs w:val="22"/>
          <w:lang w:eastAsia="ko-KR"/>
        </w:rPr>
        <w:t>, RAN#93-e</w:t>
      </w:r>
    </w:p>
    <w:sectPr w:rsidR="00F64312" w:rsidRPr="00BB189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0C39B" w14:textId="77777777" w:rsidR="0052641C" w:rsidRDefault="0052641C" w:rsidP="00CB15B0">
      <w:pPr>
        <w:spacing w:before="0" w:after="0" w:line="240" w:lineRule="auto"/>
      </w:pPr>
      <w:r>
        <w:separator/>
      </w:r>
    </w:p>
  </w:endnote>
  <w:endnote w:type="continuationSeparator" w:id="0">
    <w:p w14:paraId="66EC5482" w14:textId="77777777" w:rsidR="0052641C" w:rsidRDefault="0052641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¼¸²"/>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C2E5E" w14:textId="77777777" w:rsidR="0052641C" w:rsidRDefault="0052641C" w:rsidP="00CB15B0">
      <w:pPr>
        <w:spacing w:before="0" w:after="0" w:line="240" w:lineRule="auto"/>
      </w:pPr>
      <w:r>
        <w:separator/>
      </w:r>
    </w:p>
  </w:footnote>
  <w:footnote w:type="continuationSeparator" w:id="0">
    <w:p w14:paraId="519E96DB" w14:textId="77777777" w:rsidR="0052641C" w:rsidRDefault="0052641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1074F"/>
    <w:multiLevelType w:val="hybridMultilevel"/>
    <w:tmpl w:val="15D05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164925"/>
    <w:multiLevelType w:val="hybridMultilevel"/>
    <w:tmpl w:val="A38EF99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바탕"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36B03A4C"/>
    <w:multiLevelType w:val="hybridMultilevel"/>
    <w:tmpl w:val="D3FAA4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C101A"/>
    <w:multiLevelType w:val="hybridMultilevel"/>
    <w:tmpl w:val="DB0E2C8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10173"/>
    <w:multiLevelType w:val="hybridMultilevel"/>
    <w:tmpl w:val="779E58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725812"/>
    <w:multiLevelType w:val="hybridMultilevel"/>
    <w:tmpl w:val="E1A0658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7"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8" w15:restartNumberingAfterBreak="0">
    <w:nsid w:val="6D9E25EF"/>
    <w:multiLevelType w:val="hybridMultilevel"/>
    <w:tmpl w:val="DB46C5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64745A6"/>
    <w:multiLevelType w:val="hybridMultilevel"/>
    <w:tmpl w:val="61A2F1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E00173"/>
    <w:multiLevelType w:val="hybridMultilevel"/>
    <w:tmpl w:val="75466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9"/>
  </w:num>
  <w:num w:numId="2">
    <w:abstractNumId w:val="0"/>
  </w:num>
  <w:num w:numId="3">
    <w:abstractNumId w:val="17"/>
  </w:num>
  <w:num w:numId="4">
    <w:abstractNumId w:val="13"/>
  </w:num>
  <w:num w:numId="5">
    <w:abstractNumId w:val="6"/>
  </w:num>
  <w:num w:numId="6">
    <w:abstractNumId w:val="14"/>
  </w:num>
  <w:num w:numId="7">
    <w:abstractNumId w:val="16"/>
  </w:num>
  <w:num w:numId="8">
    <w:abstractNumId w:val="2"/>
  </w:num>
  <w:num w:numId="9">
    <w:abstractNumId w:val="24"/>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7"/>
  </w:num>
  <w:num w:numId="13">
    <w:abstractNumId w:val="10"/>
  </w:num>
  <w:num w:numId="14">
    <w:abstractNumId w:val="15"/>
  </w:num>
  <w:num w:numId="15">
    <w:abstractNumId w:val="1"/>
  </w:num>
  <w:num w:numId="16">
    <w:abstractNumId w:val="1"/>
  </w:num>
  <w:num w:numId="17">
    <w:abstractNumId w:val="8"/>
  </w:num>
  <w:num w:numId="18">
    <w:abstractNumId w:val="32"/>
  </w:num>
  <w:num w:numId="19">
    <w:abstractNumId w:val="4"/>
  </w:num>
  <w:num w:numId="20">
    <w:abstractNumId w:val="31"/>
  </w:num>
  <w:num w:numId="21">
    <w:abstractNumId w:val="21"/>
  </w:num>
  <w:num w:numId="22">
    <w:abstractNumId w:val="28"/>
  </w:num>
  <w:num w:numId="23">
    <w:abstractNumId w:val="11"/>
  </w:num>
  <w:num w:numId="24">
    <w:abstractNumId w:val="3"/>
  </w:num>
  <w:num w:numId="25">
    <w:abstractNumId w:val="12"/>
  </w:num>
  <w:num w:numId="26">
    <w:abstractNumId w:val="30"/>
  </w:num>
  <w:num w:numId="27">
    <w:abstractNumId w:val="22"/>
  </w:num>
  <w:num w:numId="28">
    <w:abstractNumId w:val="26"/>
  </w:num>
  <w:num w:numId="29">
    <w:abstractNumId w:val="23"/>
  </w:num>
  <w:num w:numId="30">
    <w:abstractNumId w:val="3"/>
  </w:num>
  <w:num w:numId="31">
    <w:abstractNumId w:val="9"/>
  </w:num>
  <w:num w:numId="32">
    <w:abstractNumId w:val="7"/>
  </w:num>
  <w:num w:numId="33">
    <w:abstractNumId w:val="18"/>
  </w:num>
  <w:num w:numId="34">
    <w:abstractNumId w:val="19"/>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C1C"/>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6A1B"/>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850"/>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816"/>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DBF"/>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2CA"/>
    <w:rsid w:val="000B44B4"/>
    <w:rsid w:val="000B480B"/>
    <w:rsid w:val="000B484A"/>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DCC"/>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983"/>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A32"/>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98B"/>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DD3"/>
    <w:rsid w:val="00193E15"/>
    <w:rsid w:val="00193E95"/>
    <w:rsid w:val="00193ED5"/>
    <w:rsid w:val="0019472C"/>
    <w:rsid w:val="00194F8B"/>
    <w:rsid w:val="00195147"/>
    <w:rsid w:val="00195514"/>
    <w:rsid w:val="00195895"/>
    <w:rsid w:val="0019599B"/>
    <w:rsid w:val="00195A04"/>
    <w:rsid w:val="001966D7"/>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CD3"/>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C45"/>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315"/>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5A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408"/>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591"/>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0C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147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405"/>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A69"/>
    <w:rsid w:val="00302423"/>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9A4"/>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1E2"/>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220"/>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CA"/>
    <w:rsid w:val="003706AE"/>
    <w:rsid w:val="00371283"/>
    <w:rsid w:val="0037205B"/>
    <w:rsid w:val="003720ED"/>
    <w:rsid w:val="00373473"/>
    <w:rsid w:val="00373D9D"/>
    <w:rsid w:val="003744C8"/>
    <w:rsid w:val="00374785"/>
    <w:rsid w:val="00374B7A"/>
    <w:rsid w:val="00374E86"/>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33E"/>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4AE6"/>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161"/>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58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41C"/>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FB3"/>
    <w:rsid w:val="00545111"/>
    <w:rsid w:val="005452C7"/>
    <w:rsid w:val="0054575C"/>
    <w:rsid w:val="00545798"/>
    <w:rsid w:val="005458B0"/>
    <w:rsid w:val="00545D30"/>
    <w:rsid w:val="00546C9C"/>
    <w:rsid w:val="005472EE"/>
    <w:rsid w:val="005473DD"/>
    <w:rsid w:val="00547554"/>
    <w:rsid w:val="00547B12"/>
    <w:rsid w:val="00550A2F"/>
    <w:rsid w:val="00550FB7"/>
    <w:rsid w:val="00551431"/>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68E"/>
    <w:rsid w:val="00590874"/>
    <w:rsid w:val="00590F4E"/>
    <w:rsid w:val="00590F8D"/>
    <w:rsid w:val="00590FF2"/>
    <w:rsid w:val="0059119F"/>
    <w:rsid w:val="00591408"/>
    <w:rsid w:val="0059158A"/>
    <w:rsid w:val="0059159D"/>
    <w:rsid w:val="00591623"/>
    <w:rsid w:val="00591764"/>
    <w:rsid w:val="00591806"/>
    <w:rsid w:val="00591948"/>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14"/>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D18"/>
    <w:rsid w:val="005C2F8C"/>
    <w:rsid w:val="005C315B"/>
    <w:rsid w:val="005C32F4"/>
    <w:rsid w:val="005C354A"/>
    <w:rsid w:val="005C36D8"/>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4E32"/>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3D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471"/>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8FE"/>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3A6"/>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22A"/>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BEB"/>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6C6"/>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3AA"/>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1DE"/>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61F0"/>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1630"/>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E7DE8"/>
    <w:rsid w:val="007F12EF"/>
    <w:rsid w:val="007F1E29"/>
    <w:rsid w:val="007F2263"/>
    <w:rsid w:val="007F2DE8"/>
    <w:rsid w:val="007F3425"/>
    <w:rsid w:val="007F3628"/>
    <w:rsid w:val="007F37A3"/>
    <w:rsid w:val="007F39A0"/>
    <w:rsid w:val="007F39D5"/>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0FE"/>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245"/>
    <w:rsid w:val="00813AD1"/>
    <w:rsid w:val="00813D35"/>
    <w:rsid w:val="00813FB0"/>
    <w:rsid w:val="00814418"/>
    <w:rsid w:val="0081461D"/>
    <w:rsid w:val="0081511C"/>
    <w:rsid w:val="008159BE"/>
    <w:rsid w:val="00815BEA"/>
    <w:rsid w:val="00815DD1"/>
    <w:rsid w:val="008163D8"/>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907"/>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FE4"/>
    <w:rsid w:val="008507B8"/>
    <w:rsid w:val="00850C32"/>
    <w:rsid w:val="00851FCF"/>
    <w:rsid w:val="008520D2"/>
    <w:rsid w:val="00852BFD"/>
    <w:rsid w:val="00853055"/>
    <w:rsid w:val="00853E20"/>
    <w:rsid w:val="00854213"/>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5F6"/>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6EDB"/>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9EF"/>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4D29"/>
    <w:rsid w:val="008B50FB"/>
    <w:rsid w:val="008B513A"/>
    <w:rsid w:val="008B52BD"/>
    <w:rsid w:val="008B600B"/>
    <w:rsid w:val="008B634B"/>
    <w:rsid w:val="008B64A9"/>
    <w:rsid w:val="008B665B"/>
    <w:rsid w:val="008B69A3"/>
    <w:rsid w:val="008B6ADD"/>
    <w:rsid w:val="008B6AFF"/>
    <w:rsid w:val="008B6BCF"/>
    <w:rsid w:val="008C0385"/>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7FC"/>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1AC"/>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C79"/>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7CE"/>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CAA"/>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88D"/>
    <w:rsid w:val="00A92D25"/>
    <w:rsid w:val="00A930D7"/>
    <w:rsid w:val="00A9407B"/>
    <w:rsid w:val="00A94373"/>
    <w:rsid w:val="00A944DC"/>
    <w:rsid w:val="00A94A9B"/>
    <w:rsid w:val="00A95968"/>
    <w:rsid w:val="00A95F3C"/>
    <w:rsid w:val="00A961C3"/>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928"/>
    <w:rsid w:val="00AB3C9E"/>
    <w:rsid w:val="00AB3CA7"/>
    <w:rsid w:val="00AB4229"/>
    <w:rsid w:val="00AB44C3"/>
    <w:rsid w:val="00AB4D0A"/>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2FE"/>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62E"/>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932"/>
    <w:rsid w:val="00AE2C98"/>
    <w:rsid w:val="00AE2D22"/>
    <w:rsid w:val="00AE340C"/>
    <w:rsid w:val="00AE356A"/>
    <w:rsid w:val="00AE3AB2"/>
    <w:rsid w:val="00AE3F2C"/>
    <w:rsid w:val="00AE41B5"/>
    <w:rsid w:val="00AE4387"/>
    <w:rsid w:val="00AE498B"/>
    <w:rsid w:val="00AE4B74"/>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A50"/>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84D"/>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7F3"/>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74A"/>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FB"/>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24"/>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890"/>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5B4"/>
    <w:rsid w:val="00BE1DAF"/>
    <w:rsid w:val="00BE2D4B"/>
    <w:rsid w:val="00BE2E3B"/>
    <w:rsid w:val="00BE3AB5"/>
    <w:rsid w:val="00BE4795"/>
    <w:rsid w:val="00BE48C3"/>
    <w:rsid w:val="00BE4AF7"/>
    <w:rsid w:val="00BE4D32"/>
    <w:rsid w:val="00BE51ED"/>
    <w:rsid w:val="00BE528E"/>
    <w:rsid w:val="00BE540F"/>
    <w:rsid w:val="00BE5503"/>
    <w:rsid w:val="00BE5FE1"/>
    <w:rsid w:val="00BE72A9"/>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7A7"/>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CC5"/>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BA0"/>
    <w:rsid w:val="00C54C22"/>
    <w:rsid w:val="00C54DBF"/>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812"/>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20C"/>
    <w:rsid w:val="00CC5AD1"/>
    <w:rsid w:val="00CC60AF"/>
    <w:rsid w:val="00CC6789"/>
    <w:rsid w:val="00CC67E3"/>
    <w:rsid w:val="00CC6B0A"/>
    <w:rsid w:val="00CC6BA1"/>
    <w:rsid w:val="00CC74C1"/>
    <w:rsid w:val="00CC781A"/>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C91"/>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702"/>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4F3F"/>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00BC"/>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6FA4"/>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6B"/>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2A3"/>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4E38"/>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297"/>
    <w:rsid w:val="00E4260E"/>
    <w:rsid w:val="00E42675"/>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579"/>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0E7"/>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A66"/>
    <w:rsid w:val="00EF439A"/>
    <w:rsid w:val="00EF588E"/>
    <w:rsid w:val="00EF5A6A"/>
    <w:rsid w:val="00EF5B06"/>
    <w:rsid w:val="00EF5E67"/>
    <w:rsid w:val="00EF67B6"/>
    <w:rsid w:val="00EF6B5A"/>
    <w:rsid w:val="00EF6DB5"/>
    <w:rsid w:val="00EF6FA7"/>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13"/>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D4"/>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A3D"/>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5EB1C"/>
  <w15:chartTrackingRefBased/>
  <w15:docId w15:val="{1103CF20-ED26-4C0C-9E00-7565CBA2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89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B057AD"/>
    <w:pPr>
      <w:numPr>
        <w:numId w:val="5"/>
      </w:numPr>
      <w:spacing w:before="120" w:after="120" w:line="240" w:lineRule="auto"/>
    </w:pPr>
    <w:rPr>
      <w:rFonts w:eastAsia="바탕"/>
      <w:b/>
      <w:sz w:val="24"/>
      <w:szCs w:val="24"/>
      <w:lang w:eastAsia="ko-KR"/>
    </w:rPr>
  </w:style>
  <w:style w:type="character" w:customStyle="1" w:styleId="subheaderChar">
    <w:name w:val="subheader Char"/>
    <w:basedOn w:val="a1"/>
    <w:link w:val="subheader"/>
    <w:rsid w:val="00B057AD"/>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 w:type="table" w:styleId="40">
    <w:name w:val="Plain Table 4"/>
    <w:basedOn w:val="a2"/>
    <w:uiPriority w:val="44"/>
    <w:rsid w:val="0059068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839129">
      <w:bodyDiv w:val="1"/>
      <w:marLeft w:val="0"/>
      <w:marRight w:val="0"/>
      <w:marTop w:val="0"/>
      <w:marBottom w:val="0"/>
      <w:divBdr>
        <w:top w:val="none" w:sz="0" w:space="0" w:color="auto"/>
        <w:left w:val="none" w:sz="0" w:space="0" w:color="auto"/>
        <w:bottom w:val="none" w:sz="0" w:space="0" w:color="auto"/>
        <w:right w:val="none" w:sz="0" w:space="0" w:color="auto"/>
      </w:divBdr>
      <w:divsChild>
        <w:div w:id="1632441617">
          <w:marLeft w:val="0"/>
          <w:marRight w:val="0"/>
          <w:marTop w:val="0"/>
          <w:marBottom w:val="0"/>
          <w:divBdr>
            <w:top w:val="none" w:sz="0" w:space="0" w:color="auto"/>
            <w:left w:val="none" w:sz="0" w:space="0" w:color="auto"/>
            <w:bottom w:val="none" w:sz="0" w:space="0" w:color="auto"/>
            <w:right w:val="none" w:sz="0" w:space="0" w:color="auto"/>
          </w:divBdr>
          <w:divsChild>
            <w:div w:id="172328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D6E7A-A22F-47F1-9302-1ED6B324B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1275</TotalTime>
  <Pages>3</Pages>
  <Words>919</Words>
  <Characters>5244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Duckhyun Bae</cp:lastModifiedBy>
  <cp:revision>28</cp:revision>
  <cp:lastPrinted>2018-02-12T06:55:00Z</cp:lastPrinted>
  <dcterms:created xsi:type="dcterms:W3CDTF">2020-05-15T08:19:00Z</dcterms:created>
  <dcterms:modified xsi:type="dcterms:W3CDTF">2021-10-01T17:28:00Z</dcterms:modified>
</cp:coreProperties>
</file>